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677FB" w14:textId="5B836011" w:rsidR="00F35F11" w:rsidRPr="00CB0D8D" w:rsidRDefault="00ED3EA2" w:rsidP="00C34E7A">
      <w:pPr>
        <w:pStyle w:val="Heading1"/>
      </w:pPr>
      <w:r w:rsidRPr="00CB0D8D">
        <w:t>Show Good Cause</w:t>
      </w:r>
      <w:r w:rsidR="004961E6" w:rsidRPr="00CB0D8D">
        <w:t xml:space="preserve"> </w:t>
      </w:r>
      <w:r w:rsidR="00845B1A" w:rsidRPr="00CB0D8D">
        <w:t xml:space="preserve">– </w:t>
      </w:r>
      <w:r w:rsidR="00DB4796" w:rsidRPr="00CB0D8D">
        <w:t>c</w:t>
      </w:r>
      <w:r w:rsidR="00845B1A" w:rsidRPr="00CB0D8D">
        <w:t xml:space="preserve">oursework </w:t>
      </w:r>
      <w:r w:rsidR="00DB4796" w:rsidRPr="00CB0D8D">
        <w:t>s</w:t>
      </w:r>
      <w:r w:rsidR="00845B1A" w:rsidRPr="00CB0D8D">
        <w:t>tudents</w:t>
      </w:r>
    </w:p>
    <w:p w14:paraId="4D635BAF" w14:textId="3CF964F1" w:rsidR="009A3D19" w:rsidRPr="00CB0D8D" w:rsidRDefault="00F84973" w:rsidP="00446908">
      <w:p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 xml:space="preserve">It is important to </w:t>
      </w:r>
      <w:bookmarkStart w:id="0" w:name="_GoBack"/>
      <w:bookmarkEnd w:id="0"/>
      <w:r w:rsidRPr="00CB0D8D">
        <w:rPr>
          <w:rFonts w:ascii="Century Gothic" w:hAnsi="Century Gothic"/>
          <w:lang w:val="en-AU"/>
        </w:rPr>
        <w:t>the</w:t>
      </w:r>
      <w:r w:rsidR="004B5C2B" w:rsidRPr="00CB0D8D">
        <w:rPr>
          <w:rFonts w:ascii="Century Gothic" w:hAnsi="Century Gothic"/>
          <w:lang w:val="en-AU"/>
        </w:rPr>
        <w:t xml:space="preserve"> University</w:t>
      </w:r>
      <w:r w:rsidRPr="00CB0D8D">
        <w:rPr>
          <w:rFonts w:ascii="Century Gothic" w:hAnsi="Century Gothic"/>
          <w:lang w:val="en-AU"/>
        </w:rPr>
        <w:t xml:space="preserve"> that</w:t>
      </w:r>
      <w:r w:rsidR="004B5C2B" w:rsidRPr="00CB0D8D">
        <w:rPr>
          <w:rFonts w:ascii="Century Gothic" w:hAnsi="Century Gothic"/>
          <w:lang w:val="en-AU"/>
        </w:rPr>
        <w:t xml:space="preserve"> students make satisfactory progress </w:t>
      </w:r>
      <w:r w:rsidR="00E33345" w:rsidRPr="00CB0D8D">
        <w:rPr>
          <w:rFonts w:ascii="Century Gothic" w:hAnsi="Century Gothic"/>
          <w:lang w:val="en-AU"/>
        </w:rPr>
        <w:t xml:space="preserve">in </w:t>
      </w:r>
      <w:r w:rsidR="004B5C2B" w:rsidRPr="00CB0D8D">
        <w:rPr>
          <w:rFonts w:ascii="Century Gothic" w:hAnsi="Century Gothic"/>
          <w:lang w:val="en-AU"/>
        </w:rPr>
        <w:t>their degree</w:t>
      </w:r>
      <w:r w:rsidR="00D06642" w:rsidRPr="00CB0D8D">
        <w:rPr>
          <w:rFonts w:ascii="Century Gothic" w:hAnsi="Century Gothic"/>
          <w:lang w:val="en-AU"/>
        </w:rPr>
        <w:t xml:space="preserve">. </w:t>
      </w:r>
      <w:r w:rsidR="00BD397C" w:rsidRPr="00CB0D8D">
        <w:rPr>
          <w:rFonts w:ascii="Century Gothic" w:hAnsi="Century Gothic"/>
          <w:lang w:val="en-AU"/>
        </w:rPr>
        <w:t>The</w:t>
      </w:r>
      <w:r w:rsidR="004B5C2B" w:rsidRPr="00CB0D8D">
        <w:rPr>
          <w:rFonts w:ascii="Century Gothic" w:hAnsi="Century Gothic"/>
          <w:lang w:val="en-AU"/>
        </w:rPr>
        <w:t xml:space="preserve"> </w:t>
      </w:r>
      <w:r w:rsidRPr="00CB0D8D">
        <w:rPr>
          <w:rFonts w:ascii="Century Gothic" w:hAnsi="Century Gothic"/>
          <w:lang w:val="en-AU"/>
        </w:rPr>
        <w:t>University</w:t>
      </w:r>
      <w:r w:rsidR="004B5C2B" w:rsidRPr="00CB0D8D">
        <w:rPr>
          <w:rFonts w:ascii="Century Gothic" w:hAnsi="Century Gothic"/>
          <w:lang w:val="en-AU"/>
        </w:rPr>
        <w:t xml:space="preserve"> </w:t>
      </w:r>
      <w:r w:rsidR="00BD397C" w:rsidRPr="00CB0D8D">
        <w:rPr>
          <w:rFonts w:ascii="Century Gothic" w:hAnsi="Century Gothic"/>
          <w:lang w:val="en-AU"/>
        </w:rPr>
        <w:t xml:space="preserve">also </w:t>
      </w:r>
      <w:r w:rsidR="004B5C2B" w:rsidRPr="00CB0D8D">
        <w:rPr>
          <w:rFonts w:ascii="Century Gothic" w:hAnsi="Century Gothic"/>
          <w:lang w:val="en-AU"/>
        </w:rPr>
        <w:t>expect</w:t>
      </w:r>
      <w:r w:rsidRPr="00CB0D8D">
        <w:rPr>
          <w:rFonts w:ascii="Century Gothic" w:hAnsi="Century Gothic"/>
          <w:lang w:val="en-AU"/>
        </w:rPr>
        <w:t>s</w:t>
      </w:r>
      <w:r w:rsidR="004B5C2B" w:rsidRPr="00CB0D8D">
        <w:rPr>
          <w:rFonts w:ascii="Century Gothic" w:hAnsi="Century Gothic"/>
          <w:lang w:val="en-AU"/>
        </w:rPr>
        <w:t xml:space="preserve"> you</w:t>
      </w:r>
      <w:r w:rsidRPr="00CB0D8D">
        <w:rPr>
          <w:rFonts w:ascii="Century Gothic" w:hAnsi="Century Gothic"/>
          <w:lang w:val="en-AU"/>
        </w:rPr>
        <w:t xml:space="preserve"> to</w:t>
      </w:r>
      <w:r w:rsidR="004B5C2B" w:rsidRPr="00CB0D8D">
        <w:rPr>
          <w:rFonts w:ascii="Century Gothic" w:hAnsi="Century Gothic"/>
          <w:lang w:val="en-AU"/>
        </w:rPr>
        <w:t xml:space="preserve"> understand</w:t>
      </w:r>
      <w:r w:rsidRPr="00CB0D8D">
        <w:rPr>
          <w:rFonts w:ascii="Century Gothic" w:hAnsi="Century Gothic"/>
          <w:lang w:val="en-AU"/>
        </w:rPr>
        <w:t xml:space="preserve"> the requirements of your course</w:t>
      </w:r>
      <w:r w:rsidR="00CF2705" w:rsidRPr="00CB0D8D">
        <w:rPr>
          <w:rFonts w:ascii="Century Gothic" w:hAnsi="Century Gothic"/>
          <w:lang w:val="en-AU"/>
        </w:rPr>
        <w:t xml:space="preserve">. These </w:t>
      </w:r>
      <w:r w:rsidRPr="00CB0D8D">
        <w:rPr>
          <w:rFonts w:ascii="Century Gothic" w:hAnsi="Century Gothic"/>
          <w:lang w:val="en-AU"/>
        </w:rPr>
        <w:t>requirements</w:t>
      </w:r>
      <w:r w:rsidR="00CF2705" w:rsidRPr="00CB0D8D">
        <w:rPr>
          <w:rFonts w:ascii="Century Gothic" w:hAnsi="Century Gothic"/>
          <w:lang w:val="en-AU"/>
        </w:rPr>
        <w:t xml:space="preserve"> are</w:t>
      </w:r>
      <w:r w:rsidR="003C2568" w:rsidRPr="00CB0D8D">
        <w:rPr>
          <w:rFonts w:ascii="Century Gothic" w:hAnsi="Century Gothic"/>
          <w:lang w:val="en-AU"/>
        </w:rPr>
        <w:t xml:space="preserve"> </w:t>
      </w:r>
      <w:r w:rsidR="003E7EEF" w:rsidRPr="00CB0D8D">
        <w:rPr>
          <w:rFonts w:ascii="Century Gothic" w:hAnsi="Century Gothic"/>
          <w:lang w:val="en-AU"/>
        </w:rPr>
        <w:t>outlined in</w:t>
      </w:r>
      <w:r w:rsidR="005C35C0" w:rsidRPr="00CB0D8D">
        <w:rPr>
          <w:rFonts w:ascii="Century Gothic" w:hAnsi="Century Gothic"/>
          <w:lang w:val="en-AU"/>
        </w:rPr>
        <w:t xml:space="preserve"> </w:t>
      </w:r>
      <w:r w:rsidR="003C2568" w:rsidRPr="00CB0D8D">
        <w:rPr>
          <w:rFonts w:ascii="Century Gothic" w:hAnsi="Century Gothic"/>
          <w:lang w:val="en-AU"/>
        </w:rPr>
        <w:t xml:space="preserve">the </w:t>
      </w:r>
      <w:hyperlink r:id="rId7" w:history="1">
        <w:r w:rsidR="003C2568" w:rsidRPr="00CB0D8D">
          <w:rPr>
            <w:rStyle w:val="Hyperlink"/>
            <w:lang w:val="en-AU"/>
          </w:rPr>
          <w:t>University of Sydney Coursework Poli</w:t>
        </w:r>
        <w:r w:rsidR="005138A0" w:rsidRPr="00CB0D8D">
          <w:rPr>
            <w:rStyle w:val="Hyperlink"/>
            <w:lang w:val="en-AU"/>
          </w:rPr>
          <w:t>cy 2014</w:t>
        </w:r>
      </w:hyperlink>
      <w:r w:rsidRPr="00CB0D8D">
        <w:rPr>
          <w:rFonts w:ascii="Century Gothic" w:hAnsi="Century Gothic"/>
          <w:i/>
          <w:lang w:val="en-AU"/>
        </w:rPr>
        <w:t xml:space="preserve"> </w:t>
      </w:r>
      <w:r w:rsidR="00026D2D" w:rsidRPr="00CB0D8D">
        <w:rPr>
          <w:rFonts w:ascii="Century Gothic" w:hAnsi="Century Gothic"/>
          <w:lang w:val="en-AU"/>
        </w:rPr>
        <w:t xml:space="preserve">and </w:t>
      </w:r>
      <w:r w:rsidR="00CF2705" w:rsidRPr="00CB0D8D">
        <w:rPr>
          <w:rFonts w:ascii="Century Gothic" w:hAnsi="Century Gothic"/>
          <w:lang w:val="en-AU"/>
        </w:rPr>
        <w:t xml:space="preserve">in </w:t>
      </w:r>
      <w:r w:rsidR="00026D2D" w:rsidRPr="00CB0D8D">
        <w:rPr>
          <w:rFonts w:ascii="Century Gothic" w:hAnsi="Century Gothic"/>
          <w:lang w:val="en-AU"/>
        </w:rPr>
        <w:t xml:space="preserve">your </w:t>
      </w:r>
      <w:r w:rsidR="00376D55" w:rsidRPr="00CB0D8D">
        <w:rPr>
          <w:rFonts w:ascii="Century Gothic" w:hAnsi="Century Gothic"/>
          <w:lang w:val="en-AU"/>
        </w:rPr>
        <w:t>f</w:t>
      </w:r>
      <w:r w:rsidR="003C2568" w:rsidRPr="00CB0D8D">
        <w:rPr>
          <w:rFonts w:ascii="Century Gothic" w:hAnsi="Century Gothic"/>
          <w:lang w:val="en-AU"/>
        </w:rPr>
        <w:t>aculty’s policies and rules on progression</w:t>
      </w:r>
      <w:r w:rsidR="00D4579E" w:rsidRPr="00CB0D8D">
        <w:rPr>
          <w:rFonts w:ascii="Century Gothic" w:hAnsi="Century Gothic"/>
          <w:lang w:val="en-AU"/>
        </w:rPr>
        <w:t xml:space="preserve"> located</w:t>
      </w:r>
      <w:r w:rsidR="005138A0" w:rsidRPr="00CB0D8D">
        <w:rPr>
          <w:rFonts w:ascii="Century Gothic" w:hAnsi="Century Gothic"/>
          <w:lang w:val="en-AU"/>
        </w:rPr>
        <w:t xml:space="preserve"> </w:t>
      </w:r>
      <w:r w:rsidR="00B75E2B" w:rsidRPr="00CB0D8D">
        <w:rPr>
          <w:rFonts w:ascii="Century Gothic" w:hAnsi="Century Gothic"/>
          <w:lang w:val="en-AU"/>
        </w:rPr>
        <w:t xml:space="preserve">in </w:t>
      </w:r>
      <w:r w:rsidR="00026D2D" w:rsidRPr="00CB0D8D">
        <w:rPr>
          <w:rFonts w:ascii="Century Gothic" w:hAnsi="Century Gothic"/>
          <w:lang w:val="en-AU"/>
        </w:rPr>
        <w:t xml:space="preserve">the </w:t>
      </w:r>
      <w:hyperlink r:id="rId8" w:history="1">
        <w:r w:rsidRPr="00CB0D8D">
          <w:rPr>
            <w:rStyle w:val="Hyperlink"/>
            <w:lang w:val="en-AU"/>
          </w:rPr>
          <w:t>f</w:t>
        </w:r>
        <w:r w:rsidR="009A3D19" w:rsidRPr="00CB0D8D">
          <w:rPr>
            <w:rStyle w:val="Hyperlink"/>
            <w:lang w:val="en-AU"/>
          </w:rPr>
          <w:t>aculty handbook</w:t>
        </w:r>
      </w:hyperlink>
      <w:r w:rsidR="00E96366" w:rsidRPr="00CB0D8D">
        <w:rPr>
          <w:rFonts w:ascii="Century Gothic" w:hAnsi="Century Gothic"/>
          <w:lang w:val="en-AU"/>
        </w:rPr>
        <w:t xml:space="preserve"> or </w:t>
      </w:r>
      <w:r w:rsidRPr="00CB0D8D">
        <w:rPr>
          <w:rFonts w:ascii="Century Gothic" w:hAnsi="Century Gothic"/>
          <w:lang w:val="en-AU"/>
        </w:rPr>
        <w:t xml:space="preserve">your faculty </w:t>
      </w:r>
      <w:r w:rsidR="00E96366" w:rsidRPr="00CB0D8D">
        <w:rPr>
          <w:rFonts w:ascii="Century Gothic" w:hAnsi="Century Gothic"/>
          <w:lang w:val="en-AU"/>
        </w:rPr>
        <w:t>website</w:t>
      </w:r>
      <w:r w:rsidR="009A3D19" w:rsidRPr="00CB0D8D">
        <w:rPr>
          <w:rFonts w:ascii="Century Gothic" w:hAnsi="Century Gothic"/>
          <w:lang w:val="en-AU"/>
        </w:rPr>
        <w:t>.</w:t>
      </w:r>
      <w:r w:rsidR="005138A0" w:rsidRPr="00CB0D8D">
        <w:rPr>
          <w:rFonts w:ascii="Century Gothic" w:hAnsi="Century Gothic"/>
          <w:lang w:val="en-AU"/>
        </w:rPr>
        <w:t xml:space="preserve"> </w:t>
      </w:r>
    </w:p>
    <w:p w14:paraId="04C1395E" w14:textId="0226FA92" w:rsidR="00FC3DEE" w:rsidRPr="00CB0D8D" w:rsidRDefault="004961E6" w:rsidP="00446908">
      <w:p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>If you fail to meet</w:t>
      </w:r>
      <w:r w:rsidR="00BD397C" w:rsidRPr="00CB0D8D">
        <w:rPr>
          <w:rFonts w:ascii="Century Gothic" w:hAnsi="Century Gothic"/>
          <w:lang w:val="en-AU"/>
        </w:rPr>
        <w:t xml:space="preserve"> the</w:t>
      </w:r>
      <w:r w:rsidRPr="00CB0D8D">
        <w:rPr>
          <w:rFonts w:ascii="Century Gothic" w:hAnsi="Century Gothic"/>
          <w:lang w:val="en-AU"/>
        </w:rPr>
        <w:t xml:space="preserve"> academic progression requirements </w:t>
      </w:r>
      <w:r w:rsidR="00BD397C" w:rsidRPr="00CB0D8D">
        <w:rPr>
          <w:rFonts w:ascii="Century Gothic" w:hAnsi="Century Gothic"/>
          <w:lang w:val="en-AU"/>
        </w:rPr>
        <w:t>for</w:t>
      </w:r>
      <w:r w:rsidRPr="00CB0D8D">
        <w:rPr>
          <w:rFonts w:ascii="Century Gothic" w:hAnsi="Century Gothic"/>
          <w:lang w:val="en-AU"/>
        </w:rPr>
        <w:t xml:space="preserve"> your course, you will be </w:t>
      </w:r>
      <w:r w:rsidR="00E96366" w:rsidRPr="00CB0D8D">
        <w:rPr>
          <w:rFonts w:ascii="Century Gothic" w:hAnsi="Century Gothic"/>
          <w:lang w:val="en-AU"/>
        </w:rPr>
        <w:t>sent a</w:t>
      </w:r>
      <w:r w:rsidR="00026D2D" w:rsidRPr="00CB0D8D">
        <w:rPr>
          <w:rFonts w:ascii="Century Gothic" w:hAnsi="Century Gothic"/>
          <w:lang w:val="en-AU"/>
        </w:rPr>
        <w:t>n email</w:t>
      </w:r>
      <w:r w:rsidR="00E96366" w:rsidRPr="00CB0D8D">
        <w:rPr>
          <w:rFonts w:ascii="Century Gothic" w:hAnsi="Century Gothic"/>
          <w:lang w:val="en-AU"/>
        </w:rPr>
        <w:t xml:space="preserve"> n</w:t>
      </w:r>
      <w:r w:rsidR="00845B1A" w:rsidRPr="00CB0D8D">
        <w:rPr>
          <w:rFonts w:ascii="Century Gothic" w:hAnsi="Century Gothic"/>
          <w:lang w:val="en-AU"/>
        </w:rPr>
        <w:t>otification</w:t>
      </w:r>
      <w:r w:rsidR="00E96366" w:rsidRPr="00CB0D8D">
        <w:rPr>
          <w:rFonts w:ascii="Century Gothic" w:hAnsi="Century Gothic"/>
          <w:lang w:val="en-AU"/>
        </w:rPr>
        <w:t xml:space="preserve">. </w:t>
      </w:r>
      <w:r w:rsidR="00021BA1" w:rsidRPr="00CB0D8D">
        <w:rPr>
          <w:rFonts w:ascii="Century Gothic" w:hAnsi="Century Gothic"/>
          <w:lang w:val="en-AU"/>
        </w:rPr>
        <w:t xml:space="preserve">You </w:t>
      </w:r>
      <w:r w:rsidR="00AC5793" w:rsidRPr="00CB0D8D">
        <w:rPr>
          <w:rFonts w:ascii="Century Gothic" w:hAnsi="Century Gothic"/>
          <w:lang w:val="en-AU"/>
        </w:rPr>
        <w:t xml:space="preserve">will be placed on the </w:t>
      </w:r>
      <w:r w:rsidR="00AC5793" w:rsidRPr="00CB0D8D">
        <w:rPr>
          <w:rFonts w:ascii="Century Gothic" w:hAnsi="Century Gothic"/>
          <w:b/>
          <w:bCs/>
          <w:lang w:val="en-AU"/>
        </w:rPr>
        <w:t>academic progression register</w:t>
      </w:r>
      <w:r w:rsidRPr="00CB0D8D">
        <w:rPr>
          <w:rFonts w:ascii="Century Gothic" w:hAnsi="Century Gothic"/>
          <w:lang w:val="en-AU"/>
        </w:rPr>
        <w:t xml:space="preserve"> </w:t>
      </w:r>
      <w:r w:rsidR="00021BA1" w:rsidRPr="00CB0D8D">
        <w:rPr>
          <w:rFonts w:ascii="Century Gothic" w:hAnsi="Century Gothic"/>
          <w:lang w:val="en-AU"/>
        </w:rPr>
        <w:t>if</w:t>
      </w:r>
      <w:r w:rsidR="00BD397C" w:rsidRPr="00CB0D8D">
        <w:rPr>
          <w:rFonts w:ascii="Century Gothic" w:hAnsi="Century Gothic"/>
          <w:lang w:val="en-AU"/>
        </w:rPr>
        <w:t>,</w:t>
      </w:r>
      <w:r w:rsidR="00021BA1" w:rsidRPr="00CB0D8D">
        <w:rPr>
          <w:rFonts w:ascii="Century Gothic" w:hAnsi="Century Gothic"/>
          <w:lang w:val="en-AU"/>
        </w:rPr>
        <w:t xml:space="preserve"> </w:t>
      </w:r>
      <w:r w:rsidRPr="00CB0D8D">
        <w:rPr>
          <w:rFonts w:ascii="Century Gothic" w:hAnsi="Century Gothic"/>
          <w:lang w:val="en-AU"/>
        </w:rPr>
        <w:t>for any semester</w:t>
      </w:r>
      <w:r w:rsidR="00021BA1" w:rsidRPr="00CB0D8D">
        <w:rPr>
          <w:rFonts w:ascii="Century Gothic" w:hAnsi="Century Gothic"/>
          <w:lang w:val="en-AU"/>
        </w:rPr>
        <w:t>,</w:t>
      </w:r>
      <w:r w:rsidRPr="00CB0D8D">
        <w:rPr>
          <w:rFonts w:ascii="Century Gothic" w:hAnsi="Century Gothic"/>
          <w:lang w:val="en-AU"/>
        </w:rPr>
        <w:t xml:space="preserve"> you</w:t>
      </w:r>
      <w:r w:rsidR="00026D2D" w:rsidRPr="00CB0D8D">
        <w:rPr>
          <w:rFonts w:ascii="Century Gothic" w:hAnsi="Century Gothic"/>
          <w:lang w:val="en-AU"/>
        </w:rPr>
        <w:t>:</w:t>
      </w:r>
      <w:r w:rsidRPr="00CB0D8D">
        <w:rPr>
          <w:rFonts w:ascii="Century Gothic" w:hAnsi="Century Gothic"/>
          <w:lang w:val="en-AU"/>
        </w:rPr>
        <w:t xml:space="preserve"> </w:t>
      </w:r>
    </w:p>
    <w:p w14:paraId="57BFCEF3" w14:textId="38BF9B3D" w:rsidR="00FC3DEE" w:rsidRPr="00CB0D8D" w:rsidRDefault="00FC3DEE" w:rsidP="00446908">
      <w:pPr>
        <w:pStyle w:val="ListParagraph"/>
        <w:numPr>
          <w:ilvl w:val="0"/>
          <w:numId w:val="5"/>
        </w:num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>f</w:t>
      </w:r>
      <w:r w:rsidR="004961E6" w:rsidRPr="00CB0D8D">
        <w:rPr>
          <w:rFonts w:ascii="Century Gothic" w:hAnsi="Century Gothic"/>
          <w:lang w:val="en-AU"/>
        </w:rPr>
        <w:t xml:space="preserve">ail to complete more than </w:t>
      </w:r>
      <w:r w:rsidR="009A2653" w:rsidRPr="00CB0D8D">
        <w:rPr>
          <w:rFonts w:ascii="Century Gothic" w:hAnsi="Century Gothic"/>
          <w:lang w:val="en-AU"/>
        </w:rPr>
        <w:t>50%</w:t>
      </w:r>
      <w:r w:rsidR="00BD397C" w:rsidRPr="00CB0D8D">
        <w:rPr>
          <w:rFonts w:ascii="Century Gothic" w:hAnsi="Century Gothic"/>
          <w:lang w:val="en-AU"/>
        </w:rPr>
        <w:t xml:space="preserve"> </w:t>
      </w:r>
      <w:r w:rsidR="004961E6" w:rsidRPr="00CB0D8D">
        <w:rPr>
          <w:rFonts w:ascii="Century Gothic" w:hAnsi="Century Gothic"/>
          <w:lang w:val="en-AU"/>
        </w:rPr>
        <w:t xml:space="preserve">of </w:t>
      </w:r>
      <w:r w:rsidR="009A2653" w:rsidRPr="00CB0D8D">
        <w:rPr>
          <w:rFonts w:ascii="Century Gothic" w:hAnsi="Century Gothic"/>
          <w:lang w:val="en-AU"/>
        </w:rPr>
        <w:t>your</w:t>
      </w:r>
      <w:r w:rsidR="004961E6" w:rsidRPr="00CB0D8D">
        <w:rPr>
          <w:rFonts w:ascii="Century Gothic" w:hAnsi="Century Gothic"/>
          <w:lang w:val="en-AU"/>
        </w:rPr>
        <w:t xml:space="preserve"> </w:t>
      </w:r>
      <w:r w:rsidR="00376D55" w:rsidRPr="00CB0D8D">
        <w:rPr>
          <w:rFonts w:ascii="Century Gothic" w:hAnsi="Century Gothic"/>
          <w:lang w:val="en-AU"/>
        </w:rPr>
        <w:t xml:space="preserve">enrolled </w:t>
      </w:r>
      <w:r w:rsidR="004961E6" w:rsidRPr="00CB0D8D">
        <w:rPr>
          <w:rFonts w:ascii="Century Gothic" w:hAnsi="Century Gothic"/>
          <w:lang w:val="en-AU"/>
        </w:rPr>
        <w:t>credi</w:t>
      </w:r>
      <w:r w:rsidR="00B82A06" w:rsidRPr="00CB0D8D">
        <w:rPr>
          <w:rFonts w:ascii="Century Gothic" w:hAnsi="Century Gothic"/>
          <w:lang w:val="en-AU"/>
        </w:rPr>
        <w:t>t point</w:t>
      </w:r>
      <w:r w:rsidR="00376D55" w:rsidRPr="00CB0D8D">
        <w:rPr>
          <w:rFonts w:ascii="Century Gothic" w:hAnsi="Century Gothic"/>
          <w:lang w:val="en-AU"/>
        </w:rPr>
        <w:t>s</w:t>
      </w:r>
    </w:p>
    <w:p w14:paraId="02559931" w14:textId="1311B3A0" w:rsidR="00FC3DEE" w:rsidRPr="00CB0D8D" w:rsidRDefault="004961E6" w:rsidP="00446908">
      <w:pPr>
        <w:pStyle w:val="ListParagraph"/>
        <w:numPr>
          <w:ilvl w:val="0"/>
          <w:numId w:val="5"/>
        </w:num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 xml:space="preserve">do not achieve an average </w:t>
      </w:r>
      <w:r w:rsidR="00021BA1" w:rsidRPr="00CB0D8D">
        <w:rPr>
          <w:rFonts w:ascii="Century Gothic" w:hAnsi="Century Gothic"/>
          <w:lang w:val="en-AU"/>
        </w:rPr>
        <w:t xml:space="preserve">semester </w:t>
      </w:r>
      <w:r w:rsidRPr="00CB0D8D">
        <w:rPr>
          <w:rFonts w:ascii="Century Gothic" w:hAnsi="Century Gothic"/>
          <w:lang w:val="en-AU"/>
        </w:rPr>
        <w:t xml:space="preserve">mark of </w:t>
      </w:r>
      <w:r w:rsidR="009A2653" w:rsidRPr="00CB0D8D">
        <w:rPr>
          <w:rFonts w:ascii="Century Gothic" w:hAnsi="Century Gothic"/>
          <w:lang w:val="en-AU"/>
        </w:rPr>
        <w:t xml:space="preserve">50% </w:t>
      </w:r>
      <w:r w:rsidRPr="00CB0D8D">
        <w:rPr>
          <w:rFonts w:ascii="Century Gothic" w:hAnsi="Century Gothic"/>
          <w:lang w:val="en-AU"/>
        </w:rPr>
        <w:t>or more</w:t>
      </w:r>
    </w:p>
    <w:p w14:paraId="6DACCB49" w14:textId="02A6CD4D" w:rsidR="00031792" w:rsidRPr="00CB0D8D" w:rsidRDefault="00FC3DEE" w:rsidP="00446908">
      <w:pPr>
        <w:pStyle w:val="ListParagraph"/>
        <w:numPr>
          <w:ilvl w:val="0"/>
          <w:numId w:val="5"/>
        </w:num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>f</w:t>
      </w:r>
      <w:r w:rsidR="00021BA1" w:rsidRPr="00CB0D8D">
        <w:rPr>
          <w:rFonts w:ascii="Century Gothic" w:hAnsi="Century Gothic"/>
          <w:lang w:val="en-AU"/>
        </w:rPr>
        <w:t>ail</w:t>
      </w:r>
      <w:r w:rsidR="004961E6" w:rsidRPr="00CB0D8D">
        <w:rPr>
          <w:rFonts w:ascii="Century Gothic" w:hAnsi="Century Gothic"/>
          <w:lang w:val="en-AU"/>
        </w:rPr>
        <w:t xml:space="preserve"> a compulsory unit</w:t>
      </w:r>
    </w:p>
    <w:p w14:paraId="24400B44" w14:textId="2F9BA073" w:rsidR="00031792" w:rsidRPr="00CB0D8D" w:rsidRDefault="004961E6" w:rsidP="00446908">
      <w:pPr>
        <w:pStyle w:val="ListParagraph"/>
        <w:numPr>
          <w:ilvl w:val="0"/>
          <w:numId w:val="5"/>
        </w:num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 xml:space="preserve">fail a unit for the </w:t>
      </w:r>
      <w:r w:rsidR="0079730A" w:rsidRPr="00CB0D8D">
        <w:rPr>
          <w:rFonts w:ascii="Century Gothic" w:hAnsi="Century Gothic"/>
          <w:lang w:val="en-AU"/>
        </w:rPr>
        <w:t>seco</w:t>
      </w:r>
      <w:r w:rsidR="009A2653" w:rsidRPr="00CB0D8D">
        <w:rPr>
          <w:rFonts w:ascii="Century Gothic" w:hAnsi="Century Gothic"/>
          <w:lang w:val="en-AU"/>
        </w:rPr>
        <w:t>nd</w:t>
      </w:r>
      <w:r w:rsidRPr="00CB0D8D">
        <w:rPr>
          <w:rFonts w:ascii="Century Gothic" w:hAnsi="Century Gothic"/>
          <w:lang w:val="en-AU"/>
        </w:rPr>
        <w:t xml:space="preserve"> time</w:t>
      </w:r>
    </w:p>
    <w:p w14:paraId="16F82ED1" w14:textId="1BE1C2BA" w:rsidR="00FC3DEE" w:rsidRPr="00CB0D8D" w:rsidRDefault="004961E6" w:rsidP="00446908">
      <w:pPr>
        <w:pStyle w:val="ListParagraph"/>
        <w:numPr>
          <w:ilvl w:val="0"/>
          <w:numId w:val="5"/>
        </w:num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>have an unsatisfactory attendance record</w:t>
      </w:r>
    </w:p>
    <w:p w14:paraId="01931D84" w14:textId="5D4BCDDA" w:rsidR="00F35F11" w:rsidRPr="00CB0D8D" w:rsidRDefault="004961E6" w:rsidP="00446908">
      <w:pPr>
        <w:pStyle w:val="ListParagraph"/>
        <w:numPr>
          <w:ilvl w:val="0"/>
          <w:numId w:val="5"/>
        </w:num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>can’t complete your cours</w:t>
      </w:r>
      <w:r w:rsidR="00B75E2B" w:rsidRPr="00CB0D8D">
        <w:rPr>
          <w:rFonts w:ascii="Century Gothic" w:hAnsi="Century Gothic"/>
          <w:lang w:val="en-AU"/>
        </w:rPr>
        <w:t>e in the maximum time while</w:t>
      </w:r>
      <w:r w:rsidRPr="00CB0D8D">
        <w:rPr>
          <w:rFonts w:ascii="Century Gothic" w:hAnsi="Century Gothic"/>
          <w:lang w:val="en-AU"/>
        </w:rPr>
        <w:t xml:space="preserve"> enrolled in a normal study load</w:t>
      </w:r>
    </w:p>
    <w:p w14:paraId="57561226" w14:textId="204BE4C2" w:rsidR="00117626" w:rsidRPr="00CB0D8D" w:rsidRDefault="00117626" w:rsidP="005D324E">
      <w:p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>If you are placed on the academic progression register, the University will contact you</w:t>
      </w:r>
      <w:r w:rsidR="00BD023B" w:rsidRPr="00CB0D8D">
        <w:rPr>
          <w:rFonts w:ascii="Century Gothic" w:hAnsi="Century Gothic"/>
          <w:lang w:val="en-AU"/>
        </w:rPr>
        <w:t>. There are 3 stages of the academic progression register.</w:t>
      </w:r>
    </w:p>
    <w:p w14:paraId="2A5F387D" w14:textId="43EA56A5" w:rsidR="00446908" w:rsidRPr="00CB0D8D" w:rsidRDefault="00446908" w:rsidP="00C34E7A">
      <w:pPr>
        <w:pStyle w:val="Heading2"/>
      </w:pPr>
      <w:r w:rsidRPr="00CB0D8D">
        <w:t>Stage 1</w:t>
      </w:r>
      <w:r w:rsidR="008A6F85" w:rsidRPr="00CB0D8D">
        <w:t xml:space="preserve"> –</w:t>
      </w:r>
      <w:r w:rsidRPr="00CB0D8D">
        <w:t xml:space="preserve"> </w:t>
      </w:r>
      <w:r w:rsidR="0079730A" w:rsidRPr="00CB0D8D">
        <w:t>w</w:t>
      </w:r>
      <w:r w:rsidR="004961E6" w:rsidRPr="00CB0D8D">
        <w:t>arning notice</w:t>
      </w:r>
    </w:p>
    <w:p w14:paraId="364781C8" w14:textId="76C61F0B" w:rsidR="00F35F11" w:rsidRPr="00CB0D8D" w:rsidRDefault="004961E6" w:rsidP="00446908">
      <w:pPr>
        <w:pStyle w:val="CenturyGothicsubheading"/>
        <w:spacing w:before="100" w:beforeAutospacing="1" w:after="100" w:afterAutospacing="1" w:line="276" w:lineRule="auto"/>
        <w:rPr>
          <w:color w:val="000000" w:themeColor="text1"/>
          <w:lang w:val="en-AU"/>
        </w:rPr>
      </w:pPr>
      <w:r w:rsidRPr="00CB0D8D">
        <w:rPr>
          <w:color w:val="000000" w:themeColor="text1"/>
          <w:sz w:val="24"/>
          <w:lang w:val="en-AU"/>
        </w:rPr>
        <w:t xml:space="preserve">All students </w:t>
      </w:r>
      <w:r w:rsidR="00031792" w:rsidRPr="00CB0D8D">
        <w:rPr>
          <w:color w:val="000000" w:themeColor="text1"/>
          <w:sz w:val="24"/>
        </w:rPr>
        <w:t>who do not meet</w:t>
      </w:r>
      <w:r w:rsidRPr="00CB0D8D">
        <w:rPr>
          <w:color w:val="000000" w:themeColor="text1"/>
          <w:sz w:val="24"/>
          <w:lang w:val="en-AU"/>
        </w:rPr>
        <w:t xml:space="preserve"> academic progression requirements for the </w:t>
      </w:r>
      <w:r w:rsidR="0079730A" w:rsidRPr="00CB0D8D">
        <w:rPr>
          <w:color w:val="000000" w:themeColor="text1"/>
          <w:sz w:val="24"/>
          <w:lang w:val="en-AU"/>
        </w:rPr>
        <w:t>fir</w:t>
      </w:r>
      <w:r w:rsidR="00376D55" w:rsidRPr="00CB0D8D">
        <w:rPr>
          <w:color w:val="000000" w:themeColor="text1"/>
          <w:sz w:val="24"/>
          <w:lang w:val="en-AU"/>
        </w:rPr>
        <w:t>st</w:t>
      </w:r>
      <w:r w:rsidRPr="00CB0D8D">
        <w:rPr>
          <w:color w:val="000000" w:themeColor="text1"/>
          <w:sz w:val="24"/>
          <w:lang w:val="en-AU"/>
        </w:rPr>
        <w:t xml:space="preserve"> time are sent a</w:t>
      </w:r>
      <w:r w:rsidR="000F0EEC" w:rsidRPr="00CB0D8D">
        <w:rPr>
          <w:color w:val="000000" w:themeColor="text1"/>
          <w:sz w:val="24"/>
          <w:lang w:val="en-AU"/>
        </w:rPr>
        <w:t xml:space="preserve">n </w:t>
      </w:r>
      <w:r w:rsidR="000F0EEC" w:rsidRPr="00CB0D8D">
        <w:rPr>
          <w:b/>
          <w:color w:val="000000" w:themeColor="text1"/>
          <w:sz w:val="24"/>
          <w:lang w:val="en-AU"/>
        </w:rPr>
        <w:t>email</w:t>
      </w:r>
      <w:r w:rsidRPr="00CB0D8D">
        <w:rPr>
          <w:b/>
          <w:color w:val="000000" w:themeColor="text1"/>
          <w:sz w:val="24"/>
          <w:lang w:val="en-AU"/>
        </w:rPr>
        <w:t xml:space="preserve"> </w:t>
      </w:r>
      <w:r w:rsidR="00845B1A" w:rsidRPr="00CB0D8D">
        <w:rPr>
          <w:b/>
          <w:color w:val="000000" w:themeColor="text1"/>
          <w:sz w:val="24"/>
          <w:lang w:val="en-AU"/>
        </w:rPr>
        <w:t>notification</w:t>
      </w:r>
      <w:r w:rsidRPr="00CB0D8D">
        <w:rPr>
          <w:color w:val="000000" w:themeColor="text1"/>
          <w:sz w:val="24"/>
          <w:lang w:val="en-AU"/>
        </w:rPr>
        <w:t>.</w:t>
      </w:r>
      <w:r w:rsidR="004425D4" w:rsidRPr="00CB0D8D">
        <w:rPr>
          <w:color w:val="000000" w:themeColor="text1"/>
          <w:sz w:val="24"/>
          <w:lang w:val="en-AU"/>
        </w:rPr>
        <w:t xml:space="preserve"> The</w:t>
      </w:r>
      <w:r w:rsidR="00117626" w:rsidRPr="00CB0D8D">
        <w:rPr>
          <w:color w:val="000000" w:themeColor="text1"/>
          <w:sz w:val="24"/>
          <w:lang w:val="en-AU"/>
        </w:rPr>
        <w:t xml:space="preserve"> notification will tell you that you have been placed on the academic progression register.</w:t>
      </w:r>
      <w:r w:rsidR="004425D4" w:rsidRPr="00CB0D8D">
        <w:rPr>
          <w:color w:val="000000" w:themeColor="text1"/>
          <w:sz w:val="24"/>
          <w:lang w:val="en-AU"/>
        </w:rPr>
        <w:t xml:space="preserve"> </w:t>
      </w:r>
      <w:r w:rsidR="00021BA1" w:rsidRPr="00CB0D8D">
        <w:rPr>
          <w:color w:val="000000" w:themeColor="text1"/>
          <w:sz w:val="24"/>
          <w:lang w:val="en-AU"/>
        </w:rPr>
        <w:t>It</w:t>
      </w:r>
      <w:r w:rsidR="004425D4" w:rsidRPr="00CB0D8D">
        <w:rPr>
          <w:color w:val="000000" w:themeColor="text1"/>
          <w:sz w:val="24"/>
          <w:lang w:val="en-AU"/>
        </w:rPr>
        <w:t xml:space="preserve"> i</w:t>
      </w:r>
      <w:r w:rsidR="00021BA1" w:rsidRPr="00CB0D8D">
        <w:rPr>
          <w:color w:val="000000" w:themeColor="text1"/>
          <w:sz w:val="24"/>
          <w:lang w:val="en-AU"/>
        </w:rPr>
        <w:t xml:space="preserve">s </w:t>
      </w:r>
      <w:r w:rsidR="000A0E18" w:rsidRPr="00CB0D8D">
        <w:rPr>
          <w:color w:val="000000" w:themeColor="text1"/>
          <w:sz w:val="24"/>
          <w:lang w:val="en-AU"/>
        </w:rPr>
        <w:t>important</w:t>
      </w:r>
      <w:r w:rsidR="00021BA1" w:rsidRPr="00CB0D8D">
        <w:rPr>
          <w:color w:val="000000" w:themeColor="text1"/>
          <w:sz w:val="24"/>
          <w:lang w:val="en-AU"/>
        </w:rPr>
        <w:t xml:space="preserve"> to take a </w:t>
      </w:r>
      <w:r w:rsidR="0079730A" w:rsidRPr="00CB0D8D">
        <w:rPr>
          <w:color w:val="000000" w:themeColor="text1"/>
          <w:sz w:val="24"/>
          <w:lang w:val="en-AU"/>
        </w:rPr>
        <w:t>s</w:t>
      </w:r>
      <w:r w:rsidR="00021BA1" w:rsidRPr="00CB0D8D">
        <w:rPr>
          <w:color w:val="000000" w:themeColor="text1"/>
          <w:sz w:val="24"/>
          <w:lang w:val="en-AU"/>
        </w:rPr>
        <w:t xml:space="preserve">tage 1 notification </w:t>
      </w:r>
      <w:r w:rsidR="00B75E2B" w:rsidRPr="00CB0D8D">
        <w:rPr>
          <w:color w:val="000000" w:themeColor="text1"/>
          <w:sz w:val="24"/>
          <w:lang w:val="en-AU"/>
        </w:rPr>
        <w:t xml:space="preserve">seriously </w:t>
      </w:r>
      <w:r w:rsidR="00021BA1" w:rsidRPr="00CB0D8D">
        <w:rPr>
          <w:color w:val="000000" w:themeColor="text1"/>
          <w:sz w:val="24"/>
          <w:lang w:val="en-AU"/>
        </w:rPr>
        <w:t xml:space="preserve">and </w:t>
      </w:r>
      <w:r w:rsidR="00E96366" w:rsidRPr="00CB0D8D">
        <w:rPr>
          <w:color w:val="000000" w:themeColor="text1"/>
          <w:sz w:val="24"/>
          <w:lang w:val="en-AU"/>
        </w:rPr>
        <w:t xml:space="preserve">follow the </w:t>
      </w:r>
      <w:r w:rsidR="00B75E2B" w:rsidRPr="00CB0D8D">
        <w:rPr>
          <w:color w:val="000000" w:themeColor="text1"/>
          <w:sz w:val="24"/>
          <w:lang w:val="en-AU"/>
        </w:rPr>
        <w:t>advice in the</w:t>
      </w:r>
      <w:r w:rsidR="00021BA1" w:rsidRPr="00CB0D8D">
        <w:rPr>
          <w:color w:val="000000" w:themeColor="text1"/>
          <w:sz w:val="24"/>
          <w:lang w:val="en-AU"/>
        </w:rPr>
        <w:t xml:space="preserve"> letter</w:t>
      </w:r>
      <w:r w:rsidR="00B75E2B" w:rsidRPr="00CB0D8D">
        <w:rPr>
          <w:color w:val="000000" w:themeColor="text1"/>
          <w:sz w:val="24"/>
          <w:lang w:val="en-AU"/>
        </w:rPr>
        <w:t>,</w:t>
      </w:r>
      <w:r w:rsidR="00021BA1" w:rsidRPr="00CB0D8D">
        <w:rPr>
          <w:color w:val="000000" w:themeColor="text1"/>
          <w:sz w:val="24"/>
          <w:lang w:val="en-AU"/>
        </w:rPr>
        <w:t xml:space="preserve"> </w:t>
      </w:r>
      <w:r w:rsidR="000F0EEC" w:rsidRPr="00CB0D8D">
        <w:rPr>
          <w:color w:val="000000" w:themeColor="text1"/>
          <w:sz w:val="24"/>
          <w:lang w:val="en-AU"/>
        </w:rPr>
        <w:t>e.g. meet with an academic advisor</w:t>
      </w:r>
      <w:r w:rsidR="00031792" w:rsidRPr="00CB0D8D">
        <w:rPr>
          <w:color w:val="000000" w:themeColor="text1"/>
          <w:sz w:val="24"/>
          <w:lang w:val="en-AU"/>
        </w:rPr>
        <w:t xml:space="preserve">. </w:t>
      </w:r>
      <w:r w:rsidR="008218EE" w:rsidRPr="00CB0D8D">
        <w:rPr>
          <w:color w:val="000000" w:themeColor="text1"/>
          <w:sz w:val="24"/>
          <w:lang w:val="en-AU"/>
        </w:rPr>
        <w:t>Your</w:t>
      </w:r>
      <w:r w:rsidR="00021BA1" w:rsidRPr="00CB0D8D">
        <w:rPr>
          <w:color w:val="000000" w:themeColor="text1"/>
          <w:sz w:val="24"/>
          <w:lang w:val="en-AU"/>
        </w:rPr>
        <w:t xml:space="preserve"> </w:t>
      </w:r>
      <w:r w:rsidR="0079730A" w:rsidRPr="00CB0D8D">
        <w:rPr>
          <w:color w:val="000000" w:themeColor="text1"/>
          <w:sz w:val="24"/>
          <w:lang w:val="en-AU"/>
        </w:rPr>
        <w:t>f</w:t>
      </w:r>
      <w:r w:rsidR="00021BA1" w:rsidRPr="00CB0D8D">
        <w:rPr>
          <w:color w:val="000000" w:themeColor="text1"/>
          <w:sz w:val="24"/>
          <w:lang w:val="en-AU"/>
        </w:rPr>
        <w:t xml:space="preserve">aculty will </w:t>
      </w:r>
      <w:r w:rsidR="008218EE" w:rsidRPr="00CB0D8D">
        <w:rPr>
          <w:color w:val="000000" w:themeColor="text1"/>
          <w:sz w:val="24"/>
          <w:lang w:val="en-AU"/>
        </w:rPr>
        <w:t xml:space="preserve">take this into </w:t>
      </w:r>
      <w:r w:rsidR="00376D55" w:rsidRPr="00CB0D8D">
        <w:rPr>
          <w:color w:val="000000" w:themeColor="text1"/>
          <w:sz w:val="24"/>
          <w:lang w:val="en-AU"/>
        </w:rPr>
        <w:t>consider</w:t>
      </w:r>
      <w:r w:rsidR="008218EE" w:rsidRPr="00CB0D8D">
        <w:rPr>
          <w:color w:val="000000" w:themeColor="text1"/>
          <w:sz w:val="24"/>
          <w:lang w:val="en-AU"/>
        </w:rPr>
        <w:t>ation</w:t>
      </w:r>
      <w:r w:rsidR="00021BA1" w:rsidRPr="00CB0D8D">
        <w:rPr>
          <w:color w:val="000000" w:themeColor="text1"/>
          <w:sz w:val="24"/>
          <w:lang w:val="en-AU"/>
        </w:rPr>
        <w:t xml:space="preserve"> </w:t>
      </w:r>
      <w:r w:rsidR="00E33345" w:rsidRPr="00CB0D8D">
        <w:rPr>
          <w:color w:val="000000" w:themeColor="text1"/>
          <w:sz w:val="24"/>
          <w:lang w:val="en-AU"/>
        </w:rPr>
        <w:t xml:space="preserve">if you </w:t>
      </w:r>
      <w:r w:rsidR="008A6F85" w:rsidRPr="00CB0D8D">
        <w:rPr>
          <w:color w:val="000000" w:themeColor="text1"/>
          <w:sz w:val="24"/>
          <w:lang w:val="en-AU"/>
        </w:rPr>
        <w:t xml:space="preserve">later receive </w:t>
      </w:r>
      <w:r w:rsidR="00E96366" w:rsidRPr="00CB0D8D">
        <w:rPr>
          <w:color w:val="000000" w:themeColor="text1"/>
          <w:sz w:val="24"/>
          <w:lang w:val="en-AU"/>
        </w:rPr>
        <w:t xml:space="preserve">a </w:t>
      </w:r>
      <w:r w:rsidR="008A6F85" w:rsidRPr="00CB0D8D">
        <w:rPr>
          <w:color w:val="000000" w:themeColor="text1"/>
          <w:sz w:val="24"/>
          <w:lang w:val="en-AU"/>
        </w:rPr>
        <w:t>s</w:t>
      </w:r>
      <w:r w:rsidR="00E96366" w:rsidRPr="00CB0D8D">
        <w:rPr>
          <w:color w:val="000000" w:themeColor="text1"/>
          <w:sz w:val="24"/>
          <w:lang w:val="en-AU"/>
        </w:rPr>
        <w:t>tage 3 notice</w:t>
      </w:r>
      <w:r w:rsidR="00021BA1" w:rsidRPr="00CB0D8D">
        <w:rPr>
          <w:color w:val="000000" w:themeColor="text1"/>
          <w:sz w:val="24"/>
          <w:lang w:val="en-AU"/>
        </w:rPr>
        <w:t>.</w:t>
      </w:r>
      <w:r w:rsidR="000F0EEC" w:rsidRPr="00CB0D8D">
        <w:rPr>
          <w:color w:val="000000" w:themeColor="text1"/>
          <w:sz w:val="24"/>
          <w:lang w:val="en-AU"/>
        </w:rPr>
        <w:t xml:space="preserve"> </w:t>
      </w:r>
    </w:p>
    <w:p w14:paraId="704AAB72" w14:textId="1A00D8BE" w:rsidR="00F35F11" w:rsidRPr="00CB0D8D" w:rsidRDefault="004961E6" w:rsidP="00C34E7A">
      <w:pPr>
        <w:pStyle w:val="Heading2"/>
      </w:pPr>
      <w:r w:rsidRPr="00CB0D8D">
        <w:t>Stage 2</w:t>
      </w:r>
      <w:r w:rsidR="008A6F85" w:rsidRPr="00CB0D8D">
        <w:t xml:space="preserve"> –</w:t>
      </w:r>
      <w:r w:rsidRPr="00CB0D8D">
        <w:t xml:space="preserve"> </w:t>
      </w:r>
      <w:r w:rsidR="0079730A" w:rsidRPr="00CB0D8D">
        <w:t>w</w:t>
      </w:r>
      <w:r w:rsidRPr="00CB0D8D">
        <w:t xml:space="preserve">arning </w:t>
      </w:r>
      <w:r w:rsidR="008A6F85" w:rsidRPr="00CB0D8D">
        <w:t>n</w:t>
      </w:r>
      <w:r w:rsidRPr="00CB0D8D">
        <w:t>otice</w:t>
      </w:r>
    </w:p>
    <w:p w14:paraId="0CA02049" w14:textId="77777777" w:rsidR="008218EE" w:rsidRPr="00CB0D8D" w:rsidRDefault="00A26F8E" w:rsidP="008218EE">
      <w:p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lastRenderedPageBreak/>
        <w:t xml:space="preserve">A </w:t>
      </w:r>
      <w:r w:rsidR="008A6F85" w:rsidRPr="00CB0D8D">
        <w:rPr>
          <w:rFonts w:ascii="Century Gothic" w:hAnsi="Century Gothic"/>
          <w:lang w:val="en-AU"/>
        </w:rPr>
        <w:t>s</w:t>
      </w:r>
      <w:r w:rsidR="000F0EEC" w:rsidRPr="00CB0D8D">
        <w:rPr>
          <w:rFonts w:ascii="Century Gothic" w:hAnsi="Century Gothic"/>
          <w:lang w:val="en-AU"/>
        </w:rPr>
        <w:t xml:space="preserve">tage 2 </w:t>
      </w:r>
      <w:r w:rsidR="007E0673" w:rsidRPr="00CB0D8D">
        <w:rPr>
          <w:rFonts w:ascii="Century Gothic" w:hAnsi="Century Gothic"/>
          <w:lang w:val="en-AU"/>
        </w:rPr>
        <w:t>notice</w:t>
      </w:r>
      <w:r w:rsidR="008A6F85" w:rsidRPr="00CB0D8D">
        <w:rPr>
          <w:rFonts w:ascii="Century Gothic" w:hAnsi="Century Gothic"/>
          <w:lang w:val="en-AU"/>
        </w:rPr>
        <w:t xml:space="preserve"> is</w:t>
      </w:r>
      <w:r w:rsidRPr="00CB0D8D">
        <w:rPr>
          <w:rFonts w:ascii="Century Gothic" w:hAnsi="Century Gothic"/>
          <w:lang w:val="en-AU"/>
        </w:rPr>
        <w:t xml:space="preserve"> only</w:t>
      </w:r>
      <w:r w:rsidR="008A6F85" w:rsidRPr="00CB0D8D">
        <w:rPr>
          <w:rFonts w:ascii="Century Gothic" w:hAnsi="Century Gothic"/>
          <w:lang w:val="en-AU"/>
        </w:rPr>
        <w:t xml:space="preserve"> sent to </w:t>
      </w:r>
      <w:r w:rsidR="00F958F0" w:rsidRPr="00CB0D8D">
        <w:rPr>
          <w:rFonts w:ascii="Century Gothic" w:hAnsi="Century Gothic"/>
          <w:lang w:val="en-AU"/>
        </w:rPr>
        <w:t>students</w:t>
      </w:r>
      <w:r w:rsidRPr="00CB0D8D">
        <w:rPr>
          <w:rFonts w:ascii="Century Gothic" w:hAnsi="Century Gothic"/>
          <w:lang w:val="en-AU"/>
        </w:rPr>
        <w:t xml:space="preserve"> in </w:t>
      </w:r>
      <w:r w:rsidRPr="00CB0D8D">
        <w:rPr>
          <w:rFonts w:ascii="Century Gothic" w:hAnsi="Century Gothic"/>
          <w:b/>
          <w:bCs/>
          <w:lang w:val="en-AU"/>
        </w:rPr>
        <w:t xml:space="preserve">a full-time course of more than </w:t>
      </w:r>
      <w:r w:rsidR="00376D55" w:rsidRPr="00CB0D8D">
        <w:rPr>
          <w:rFonts w:ascii="Century Gothic" w:hAnsi="Century Gothic"/>
          <w:b/>
          <w:bCs/>
          <w:lang w:val="en-AU"/>
        </w:rPr>
        <w:t>2</w:t>
      </w:r>
      <w:r w:rsidRPr="00CB0D8D">
        <w:rPr>
          <w:rFonts w:ascii="Century Gothic" w:hAnsi="Century Gothic"/>
          <w:b/>
          <w:bCs/>
          <w:lang w:val="en-AU"/>
        </w:rPr>
        <w:t xml:space="preserve"> years</w:t>
      </w:r>
      <w:r w:rsidRPr="00CB0D8D">
        <w:rPr>
          <w:rFonts w:ascii="Century Gothic" w:hAnsi="Century Gothic"/>
          <w:lang w:val="en-AU"/>
        </w:rPr>
        <w:t xml:space="preserve"> </w:t>
      </w:r>
      <w:r w:rsidR="008218EE" w:rsidRPr="00CB0D8D">
        <w:rPr>
          <w:rFonts w:ascii="Century Gothic" w:hAnsi="Century Gothic"/>
          <w:lang w:val="en-AU"/>
        </w:rPr>
        <w:t>who</w:t>
      </w:r>
      <w:r w:rsidR="00F958F0" w:rsidRPr="00CB0D8D">
        <w:rPr>
          <w:rFonts w:ascii="Century Gothic" w:hAnsi="Century Gothic"/>
          <w:lang w:val="en-AU"/>
        </w:rPr>
        <w:t xml:space="preserve"> are</w:t>
      </w:r>
      <w:r w:rsidRPr="00CB0D8D">
        <w:rPr>
          <w:rFonts w:ascii="Century Gothic" w:hAnsi="Century Gothic"/>
          <w:lang w:val="en-AU"/>
        </w:rPr>
        <w:t xml:space="preserve"> listed on the </w:t>
      </w:r>
      <w:r w:rsidR="008A6F85" w:rsidRPr="00CB0D8D">
        <w:rPr>
          <w:rFonts w:ascii="Century Gothic" w:hAnsi="Century Gothic"/>
          <w:lang w:val="en-AU"/>
        </w:rPr>
        <w:t xml:space="preserve">academic progression </w:t>
      </w:r>
      <w:r w:rsidRPr="00CB0D8D">
        <w:rPr>
          <w:rFonts w:ascii="Century Gothic" w:hAnsi="Century Gothic"/>
          <w:lang w:val="en-AU"/>
        </w:rPr>
        <w:t xml:space="preserve">register for a </w:t>
      </w:r>
      <w:r w:rsidR="008A6F85" w:rsidRPr="00CB0D8D">
        <w:rPr>
          <w:rFonts w:ascii="Century Gothic" w:hAnsi="Century Gothic"/>
          <w:lang w:val="en-AU"/>
        </w:rPr>
        <w:t>seco</w:t>
      </w:r>
      <w:r w:rsidR="00376D55" w:rsidRPr="00CB0D8D">
        <w:rPr>
          <w:rFonts w:ascii="Century Gothic" w:hAnsi="Century Gothic"/>
          <w:lang w:val="en-AU"/>
        </w:rPr>
        <w:t>nd</w:t>
      </w:r>
      <w:r w:rsidRPr="00CB0D8D">
        <w:rPr>
          <w:rFonts w:ascii="Century Gothic" w:hAnsi="Century Gothic"/>
          <w:lang w:val="en-AU"/>
        </w:rPr>
        <w:t xml:space="preserve"> time</w:t>
      </w:r>
      <w:r w:rsidR="000F0EEC" w:rsidRPr="00CB0D8D">
        <w:rPr>
          <w:rFonts w:ascii="Century Gothic" w:hAnsi="Century Gothic"/>
          <w:lang w:val="en-AU"/>
        </w:rPr>
        <w:t xml:space="preserve">. </w:t>
      </w:r>
      <w:r w:rsidR="008218EE" w:rsidRPr="00CB0D8D">
        <w:rPr>
          <w:rFonts w:ascii="Century Gothic" w:hAnsi="Century Gothic"/>
          <w:lang w:val="en-AU"/>
        </w:rPr>
        <w:t>Most postgrad students proceed straight to stage 3.</w:t>
      </w:r>
    </w:p>
    <w:p w14:paraId="2696BEDC" w14:textId="77777777" w:rsidR="008A6F85" w:rsidRPr="00CB0D8D" w:rsidRDefault="008A6F85" w:rsidP="00446908">
      <w:p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>You will proceed straight to stage 3 if you:</w:t>
      </w:r>
    </w:p>
    <w:p w14:paraId="502D3303" w14:textId="1AF2C8B1" w:rsidR="008A6F85" w:rsidRPr="00CB0D8D" w:rsidRDefault="008A6F85" w:rsidP="008A6F85">
      <w:pPr>
        <w:pStyle w:val="ListParagraph"/>
        <w:numPr>
          <w:ilvl w:val="0"/>
          <w:numId w:val="11"/>
        </w:num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 xml:space="preserve">are enrolled in a full-time course of 2 years or less (most postgraduate courses) and are listed on the academic progression register for a </w:t>
      </w:r>
      <w:r w:rsidRPr="00CB0D8D">
        <w:rPr>
          <w:rFonts w:ascii="Century Gothic" w:hAnsi="Century Gothic"/>
          <w:b/>
          <w:lang w:val="en-AU"/>
        </w:rPr>
        <w:t>second time</w:t>
      </w:r>
      <w:r w:rsidRPr="00CB0D8D">
        <w:rPr>
          <w:rFonts w:ascii="Century Gothic" w:hAnsi="Century Gothic"/>
          <w:lang w:val="en-AU"/>
        </w:rPr>
        <w:t>, or</w:t>
      </w:r>
    </w:p>
    <w:p w14:paraId="4BEFC47E" w14:textId="3DB0BA72" w:rsidR="00F35F11" w:rsidRPr="00CB0D8D" w:rsidRDefault="008A6F85" w:rsidP="005D324E">
      <w:pPr>
        <w:pStyle w:val="ListParagraph"/>
        <w:numPr>
          <w:ilvl w:val="0"/>
          <w:numId w:val="11"/>
        </w:num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 xml:space="preserve">fail to meet progression requirements in </w:t>
      </w:r>
      <w:r w:rsidRPr="00CB0D8D">
        <w:rPr>
          <w:rFonts w:ascii="Century Gothic" w:hAnsi="Century Gothic"/>
          <w:b/>
          <w:lang w:val="en-AU"/>
        </w:rPr>
        <w:t>2 consecutive semesters</w:t>
      </w:r>
    </w:p>
    <w:p w14:paraId="4851F635" w14:textId="778058D7" w:rsidR="00F35F11" w:rsidRPr="00CB0D8D" w:rsidRDefault="004961E6" w:rsidP="00C34E7A">
      <w:pPr>
        <w:pStyle w:val="Heading2"/>
      </w:pPr>
      <w:r w:rsidRPr="00CB0D8D">
        <w:t xml:space="preserve">Stage 3 </w:t>
      </w:r>
      <w:r w:rsidR="00E642CB" w:rsidRPr="00CB0D8D">
        <w:t>–</w:t>
      </w:r>
      <w:r w:rsidRPr="00CB0D8D">
        <w:t xml:space="preserve"> </w:t>
      </w:r>
      <w:r w:rsidR="00ED3EA2" w:rsidRPr="00CB0D8D">
        <w:t>Show Good Cause</w:t>
      </w:r>
      <w:r w:rsidRPr="00CB0D8D">
        <w:t xml:space="preserve"> </w:t>
      </w:r>
      <w:r w:rsidR="00E82D88" w:rsidRPr="00CB0D8D">
        <w:t>n</w:t>
      </w:r>
      <w:r w:rsidRPr="00CB0D8D">
        <w:t>otice</w:t>
      </w:r>
    </w:p>
    <w:p w14:paraId="1F0669F4" w14:textId="6EA97739" w:rsidR="000F0EEC" w:rsidRPr="00CB0D8D" w:rsidRDefault="004961E6" w:rsidP="00446908">
      <w:p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 xml:space="preserve">If you appear on </w:t>
      </w:r>
      <w:r w:rsidR="000F0EEC" w:rsidRPr="00CB0D8D">
        <w:rPr>
          <w:rFonts w:ascii="Century Gothic" w:hAnsi="Century Gothic"/>
          <w:lang w:val="en-AU"/>
        </w:rPr>
        <w:t>the</w:t>
      </w:r>
      <w:r w:rsidRPr="00CB0D8D">
        <w:rPr>
          <w:rFonts w:ascii="Century Gothic" w:hAnsi="Century Gothic"/>
          <w:lang w:val="en-AU"/>
        </w:rPr>
        <w:t xml:space="preserve"> </w:t>
      </w:r>
      <w:r w:rsidR="00E82D88" w:rsidRPr="00CB0D8D">
        <w:rPr>
          <w:rFonts w:ascii="Century Gothic" w:hAnsi="Century Gothic"/>
          <w:lang w:val="en-AU"/>
        </w:rPr>
        <w:t>a</w:t>
      </w:r>
      <w:r w:rsidRPr="00CB0D8D">
        <w:rPr>
          <w:rFonts w:ascii="Century Gothic" w:hAnsi="Century Gothic"/>
          <w:lang w:val="en-AU"/>
        </w:rPr>
        <w:t xml:space="preserve">cademic </w:t>
      </w:r>
      <w:r w:rsidR="00E82D88" w:rsidRPr="00CB0D8D">
        <w:rPr>
          <w:rFonts w:ascii="Century Gothic" w:hAnsi="Century Gothic"/>
          <w:lang w:val="en-AU"/>
        </w:rPr>
        <w:t>p</w:t>
      </w:r>
      <w:r w:rsidRPr="00CB0D8D">
        <w:rPr>
          <w:rFonts w:ascii="Century Gothic" w:hAnsi="Century Gothic"/>
          <w:lang w:val="en-AU"/>
        </w:rPr>
        <w:t>rogress</w:t>
      </w:r>
      <w:r w:rsidR="00AC5793" w:rsidRPr="00CB0D8D">
        <w:rPr>
          <w:rFonts w:ascii="Century Gothic" w:hAnsi="Century Gothic"/>
          <w:lang w:val="en-AU"/>
        </w:rPr>
        <w:t xml:space="preserve">ion </w:t>
      </w:r>
      <w:r w:rsidR="00E82D88" w:rsidRPr="00CB0D8D">
        <w:rPr>
          <w:rFonts w:ascii="Century Gothic" w:hAnsi="Century Gothic"/>
          <w:lang w:val="en-AU"/>
        </w:rPr>
        <w:t>r</w:t>
      </w:r>
      <w:r w:rsidR="00AC5793" w:rsidRPr="00CB0D8D">
        <w:rPr>
          <w:rFonts w:ascii="Century Gothic" w:hAnsi="Century Gothic"/>
          <w:lang w:val="en-AU"/>
        </w:rPr>
        <w:t>egister</w:t>
      </w:r>
      <w:r w:rsidRPr="00CB0D8D">
        <w:rPr>
          <w:rFonts w:ascii="Century Gothic" w:hAnsi="Century Gothic"/>
          <w:lang w:val="en-AU"/>
        </w:rPr>
        <w:t xml:space="preserve"> for a </w:t>
      </w:r>
      <w:r w:rsidR="00E82D88" w:rsidRPr="00CB0D8D">
        <w:rPr>
          <w:rFonts w:ascii="Century Gothic" w:hAnsi="Century Gothic"/>
          <w:b/>
          <w:lang w:val="en-AU"/>
        </w:rPr>
        <w:t>seco</w:t>
      </w:r>
      <w:r w:rsidR="00376D55" w:rsidRPr="00CB0D8D">
        <w:rPr>
          <w:rFonts w:ascii="Century Gothic" w:hAnsi="Century Gothic"/>
          <w:b/>
          <w:lang w:val="en-AU"/>
        </w:rPr>
        <w:t xml:space="preserve">nd </w:t>
      </w:r>
      <w:r w:rsidRPr="00CB0D8D">
        <w:rPr>
          <w:rFonts w:ascii="Century Gothic" w:hAnsi="Century Gothic"/>
          <w:b/>
          <w:lang w:val="en-AU"/>
        </w:rPr>
        <w:t xml:space="preserve">time in </w:t>
      </w:r>
      <w:r w:rsidR="007E0673" w:rsidRPr="00CB0D8D">
        <w:rPr>
          <w:rFonts w:ascii="Century Gothic" w:hAnsi="Century Gothic"/>
          <w:b/>
          <w:lang w:val="en-AU"/>
        </w:rPr>
        <w:t xml:space="preserve">a </w:t>
      </w:r>
      <w:r w:rsidRPr="00CB0D8D">
        <w:rPr>
          <w:rFonts w:ascii="Century Gothic" w:hAnsi="Century Gothic"/>
          <w:b/>
          <w:lang w:val="en-AU"/>
        </w:rPr>
        <w:t xml:space="preserve">degree of </w:t>
      </w:r>
      <w:r w:rsidR="00376D55" w:rsidRPr="00CB0D8D">
        <w:rPr>
          <w:rFonts w:ascii="Century Gothic" w:hAnsi="Century Gothic"/>
          <w:b/>
          <w:lang w:val="en-AU"/>
        </w:rPr>
        <w:t xml:space="preserve">2 </w:t>
      </w:r>
      <w:r w:rsidRPr="00CB0D8D">
        <w:rPr>
          <w:rFonts w:ascii="Century Gothic" w:hAnsi="Century Gothic"/>
          <w:b/>
          <w:lang w:val="en-AU"/>
        </w:rPr>
        <w:t>years or less</w:t>
      </w:r>
      <w:r w:rsidRPr="00CB0D8D">
        <w:rPr>
          <w:rFonts w:ascii="Century Gothic" w:hAnsi="Century Gothic"/>
          <w:lang w:val="en-AU"/>
        </w:rPr>
        <w:t>,</w:t>
      </w:r>
      <w:r w:rsidR="008218EE" w:rsidRPr="00CB0D8D">
        <w:rPr>
          <w:rFonts w:ascii="Century Gothic" w:hAnsi="Century Gothic"/>
          <w:lang w:val="en-AU"/>
        </w:rPr>
        <w:t xml:space="preserve"> or fail to meet progression requirements in </w:t>
      </w:r>
      <w:r w:rsidR="008218EE" w:rsidRPr="00CB0D8D">
        <w:rPr>
          <w:rFonts w:ascii="Century Gothic" w:hAnsi="Century Gothic"/>
          <w:b/>
          <w:lang w:val="en-AU"/>
        </w:rPr>
        <w:t>2 consecutive semesters</w:t>
      </w:r>
      <w:r w:rsidR="008218EE" w:rsidRPr="00CB0D8D">
        <w:rPr>
          <w:rFonts w:ascii="Century Gothic" w:hAnsi="Century Gothic"/>
          <w:lang w:val="en-AU"/>
        </w:rPr>
        <w:t xml:space="preserve">, </w:t>
      </w:r>
      <w:r w:rsidRPr="00CB0D8D">
        <w:rPr>
          <w:rFonts w:ascii="Century Gothic" w:hAnsi="Century Gothic"/>
          <w:lang w:val="en-AU"/>
        </w:rPr>
        <w:t xml:space="preserve">you will be asked to </w:t>
      </w:r>
      <w:r w:rsidR="008218EE" w:rsidRPr="00CB0D8D">
        <w:rPr>
          <w:rFonts w:ascii="Century Gothic" w:hAnsi="Century Gothic"/>
          <w:lang w:val="en-AU"/>
        </w:rPr>
        <w:t>S</w:t>
      </w:r>
      <w:r w:rsidR="00FC3DEE" w:rsidRPr="00CB0D8D">
        <w:rPr>
          <w:rFonts w:ascii="Century Gothic" w:hAnsi="Century Gothic"/>
          <w:lang w:val="en-AU"/>
        </w:rPr>
        <w:t xml:space="preserve">how </w:t>
      </w:r>
      <w:r w:rsidR="008218EE" w:rsidRPr="00CB0D8D">
        <w:rPr>
          <w:rFonts w:ascii="Century Gothic" w:hAnsi="Century Gothic"/>
          <w:lang w:val="en-AU"/>
        </w:rPr>
        <w:t>G</w:t>
      </w:r>
      <w:r w:rsidR="00FC3DEE" w:rsidRPr="00CB0D8D">
        <w:rPr>
          <w:rFonts w:ascii="Century Gothic" w:hAnsi="Century Gothic"/>
          <w:lang w:val="en-AU"/>
        </w:rPr>
        <w:t xml:space="preserve">ood </w:t>
      </w:r>
      <w:r w:rsidR="008218EE" w:rsidRPr="00CB0D8D">
        <w:rPr>
          <w:rFonts w:ascii="Century Gothic" w:hAnsi="Century Gothic"/>
          <w:lang w:val="en-AU"/>
        </w:rPr>
        <w:t>C</w:t>
      </w:r>
      <w:r w:rsidR="00FC3DEE" w:rsidRPr="00CB0D8D">
        <w:rPr>
          <w:rFonts w:ascii="Century Gothic" w:hAnsi="Century Gothic"/>
          <w:lang w:val="en-AU"/>
        </w:rPr>
        <w:t>ause</w:t>
      </w:r>
      <w:r w:rsidRPr="00CB0D8D">
        <w:rPr>
          <w:rFonts w:ascii="Century Gothic" w:hAnsi="Century Gothic"/>
          <w:lang w:val="en-AU"/>
        </w:rPr>
        <w:t xml:space="preserve"> as to why you should be allowed to re-enrol</w:t>
      </w:r>
      <w:r w:rsidR="000F0EEC" w:rsidRPr="00CB0D8D">
        <w:rPr>
          <w:rFonts w:ascii="Century Gothic" w:hAnsi="Century Gothic"/>
          <w:lang w:val="en-AU"/>
        </w:rPr>
        <w:t xml:space="preserve"> in your course.</w:t>
      </w:r>
    </w:p>
    <w:p w14:paraId="5B67FE85" w14:textId="33AB02D5" w:rsidR="00F35F11" w:rsidRPr="00CB0D8D" w:rsidRDefault="00DE2CB6" w:rsidP="00446908">
      <w:p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>During the semester y</w:t>
      </w:r>
      <w:r w:rsidR="00967B35" w:rsidRPr="00CB0D8D">
        <w:rPr>
          <w:rFonts w:ascii="Century Gothic" w:hAnsi="Century Gothic"/>
          <w:lang w:val="en-AU"/>
        </w:rPr>
        <w:t xml:space="preserve">ou may have had </w:t>
      </w:r>
      <w:r w:rsidR="00376D55" w:rsidRPr="00CB0D8D">
        <w:rPr>
          <w:rFonts w:ascii="Century Gothic" w:hAnsi="Century Gothic"/>
          <w:lang w:val="en-AU"/>
        </w:rPr>
        <w:t>circumstances</w:t>
      </w:r>
      <w:r w:rsidR="000A0E18" w:rsidRPr="00CB0D8D">
        <w:rPr>
          <w:rFonts w:ascii="Century Gothic" w:hAnsi="Century Gothic"/>
          <w:lang w:val="en-AU"/>
        </w:rPr>
        <w:t xml:space="preserve"> beyond your control</w:t>
      </w:r>
      <w:r w:rsidR="00967B35" w:rsidRPr="00CB0D8D">
        <w:rPr>
          <w:rFonts w:ascii="Century Gothic" w:hAnsi="Century Gothic"/>
          <w:lang w:val="en-AU"/>
        </w:rPr>
        <w:t xml:space="preserve"> </w:t>
      </w:r>
      <w:r w:rsidR="00376D55" w:rsidRPr="00CB0D8D">
        <w:rPr>
          <w:rFonts w:ascii="Century Gothic" w:hAnsi="Century Gothic"/>
          <w:lang w:val="en-AU"/>
        </w:rPr>
        <w:t>that significantly impacted</w:t>
      </w:r>
      <w:r w:rsidR="00967B35" w:rsidRPr="00CB0D8D">
        <w:rPr>
          <w:rFonts w:ascii="Century Gothic" w:hAnsi="Century Gothic"/>
          <w:lang w:val="en-AU"/>
        </w:rPr>
        <w:t xml:space="preserve"> your study and assessments.</w:t>
      </w:r>
      <w:r w:rsidRPr="00CB0D8D">
        <w:rPr>
          <w:rFonts w:ascii="Century Gothic" w:hAnsi="Century Gothic"/>
          <w:lang w:val="en-AU"/>
        </w:rPr>
        <w:t xml:space="preserve"> The </w:t>
      </w:r>
      <w:r w:rsidR="00376D55" w:rsidRPr="00CB0D8D">
        <w:rPr>
          <w:rFonts w:ascii="Century Gothic" w:hAnsi="Century Gothic"/>
          <w:lang w:val="en-AU"/>
        </w:rPr>
        <w:t>f</w:t>
      </w:r>
      <w:r w:rsidRPr="00CB0D8D">
        <w:rPr>
          <w:rFonts w:ascii="Century Gothic" w:hAnsi="Century Gothic"/>
          <w:lang w:val="en-AU"/>
        </w:rPr>
        <w:t>aculty need to understand the reasons for your results</w:t>
      </w:r>
      <w:r w:rsidR="00376D55" w:rsidRPr="00CB0D8D">
        <w:rPr>
          <w:rFonts w:ascii="Century Gothic" w:hAnsi="Century Gothic"/>
          <w:lang w:val="en-AU"/>
        </w:rPr>
        <w:t>.</w:t>
      </w:r>
    </w:p>
    <w:p w14:paraId="0991879D" w14:textId="429880A4" w:rsidR="00BA522B" w:rsidRPr="00CB0D8D" w:rsidRDefault="00BA522B" w:rsidP="00C34E7A">
      <w:pPr>
        <w:pStyle w:val="Heading2"/>
      </w:pPr>
      <w:r w:rsidRPr="00CB0D8D">
        <w:t xml:space="preserve">What should I write in my </w:t>
      </w:r>
      <w:r w:rsidR="00EB761C" w:rsidRPr="00CB0D8D">
        <w:t>Show Good C</w:t>
      </w:r>
      <w:r w:rsidRPr="00CB0D8D">
        <w:t>ause response?</w:t>
      </w:r>
    </w:p>
    <w:p w14:paraId="61FDC993" w14:textId="517D75BB" w:rsidR="00967B35" w:rsidRPr="00CB0D8D" w:rsidRDefault="004961E6" w:rsidP="00446908">
      <w:p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 xml:space="preserve">Coursework students can </w:t>
      </w:r>
      <w:r w:rsidR="00EB761C" w:rsidRPr="00CB0D8D">
        <w:rPr>
          <w:rFonts w:ascii="Century Gothic" w:hAnsi="Century Gothic"/>
          <w:lang w:val="en-AU"/>
        </w:rPr>
        <w:t>use</w:t>
      </w:r>
      <w:r w:rsidR="007E0673" w:rsidRPr="00CB0D8D">
        <w:rPr>
          <w:rFonts w:ascii="Century Gothic" w:hAnsi="Century Gothic"/>
          <w:lang w:val="en-AU"/>
        </w:rPr>
        <w:t xml:space="preserve"> </w:t>
      </w:r>
      <w:r w:rsidR="00161C0A" w:rsidRPr="00CB0D8D">
        <w:rPr>
          <w:rFonts w:ascii="Century Gothic" w:hAnsi="Century Gothic"/>
          <w:bCs/>
          <w:lang w:val="en-AU"/>
        </w:rPr>
        <w:t xml:space="preserve">our </w:t>
      </w:r>
      <w:hyperlink r:id="rId9" w:history="1">
        <w:r w:rsidR="00161C0A" w:rsidRPr="00CB0D8D">
          <w:rPr>
            <w:rStyle w:val="Hyperlink"/>
            <w:lang w:val="en-AU"/>
          </w:rPr>
          <w:t>Show Cause &amp; Exclusion Survival Kit</w:t>
        </w:r>
      </w:hyperlink>
      <w:r w:rsidR="00161C0A" w:rsidRPr="00CB0D8D">
        <w:rPr>
          <w:rFonts w:ascii="Century Gothic" w:hAnsi="Century Gothic"/>
          <w:lang w:val="en-AU"/>
        </w:rPr>
        <w:t>.</w:t>
      </w:r>
      <w:r w:rsidR="009A3D19" w:rsidRPr="00CB0D8D">
        <w:rPr>
          <w:rFonts w:ascii="Century Gothic" w:hAnsi="Century Gothic"/>
          <w:lang w:val="en-AU"/>
        </w:rPr>
        <w:t xml:space="preserve"> </w:t>
      </w:r>
      <w:r w:rsidR="00A9621E" w:rsidRPr="00CB0D8D">
        <w:rPr>
          <w:rFonts w:ascii="Century Gothic" w:hAnsi="Century Gothic"/>
          <w:lang w:val="en-AU"/>
        </w:rPr>
        <w:t xml:space="preserve">We </w:t>
      </w:r>
      <w:r w:rsidRPr="00CB0D8D">
        <w:rPr>
          <w:rFonts w:ascii="Century Gothic" w:hAnsi="Century Gothic"/>
          <w:lang w:val="en-AU"/>
        </w:rPr>
        <w:t xml:space="preserve">recommend you read this </w:t>
      </w:r>
      <w:r w:rsidR="00967B35" w:rsidRPr="00CB0D8D">
        <w:rPr>
          <w:rFonts w:ascii="Century Gothic" w:hAnsi="Century Gothic"/>
          <w:lang w:val="en-AU"/>
        </w:rPr>
        <w:t>for</w:t>
      </w:r>
      <w:r w:rsidR="00A93C8D" w:rsidRPr="00CB0D8D">
        <w:rPr>
          <w:rFonts w:ascii="Century Gothic" w:hAnsi="Century Gothic"/>
          <w:lang w:val="en-AU"/>
        </w:rPr>
        <w:t xml:space="preserve"> detailed</w:t>
      </w:r>
      <w:r w:rsidR="00967B35" w:rsidRPr="00CB0D8D">
        <w:rPr>
          <w:rFonts w:ascii="Century Gothic" w:hAnsi="Century Gothic"/>
          <w:lang w:val="en-AU"/>
        </w:rPr>
        <w:t xml:space="preserve"> advice on</w:t>
      </w:r>
      <w:r w:rsidRPr="00CB0D8D">
        <w:rPr>
          <w:rFonts w:ascii="Century Gothic" w:hAnsi="Century Gothic"/>
          <w:lang w:val="en-AU"/>
        </w:rPr>
        <w:t xml:space="preserve"> preparing your </w:t>
      </w:r>
      <w:r w:rsidR="00EB761C" w:rsidRPr="00CB0D8D">
        <w:rPr>
          <w:rFonts w:ascii="Century Gothic" w:hAnsi="Century Gothic"/>
          <w:lang w:val="en-AU"/>
        </w:rPr>
        <w:t>S</w:t>
      </w:r>
      <w:r w:rsidRPr="00CB0D8D">
        <w:rPr>
          <w:rFonts w:ascii="Century Gothic" w:hAnsi="Century Gothic"/>
          <w:lang w:val="en-AU"/>
        </w:rPr>
        <w:t xml:space="preserve">how </w:t>
      </w:r>
      <w:r w:rsidR="00EB761C" w:rsidRPr="00CB0D8D">
        <w:rPr>
          <w:rFonts w:ascii="Century Gothic" w:hAnsi="Century Gothic"/>
          <w:lang w:val="en-AU"/>
        </w:rPr>
        <w:t>Good C</w:t>
      </w:r>
      <w:r w:rsidRPr="00CB0D8D">
        <w:rPr>
          <w:rFonts w:ascii="Century Gothic" w:hAnsi="Century Gothic"/>
          <w:lang w:val="en-AU"/>
        </w:rPr>
        <w:t>ause letter and supporting documents.</w:t>
      </w:r>
      <w:r w:rsidR="00A9621E" w:rsidRPr="00CB0D8D">
        <w:rPr>
          <w:rFonts w:ascii="Century Gothic" w:hAnsi="Century Gothic"/>
          <w:lang w:val="en-AU"/>
        </w:rPr>
        <w:t xml:space="preserve"> </w:t>
      </w:r>
    </w:p>
    <w:p w14:paraId="602AFB4B" w14:textId="040DDDA8" w:rsidR="00967B35" w:rsidRPr="00CB0D8D" w:rsidRDefault="00967B35" w:rsidP="00446908">
      <w:p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>It is extremely im</w:t>
      </w:r>
      <w:r w:rsidR="00ED3EA2" w:rsidRPr="00CB0D8D">
        <w:rPr>
          <w:rFonts w:ascii="Century Gothic" w:hAnsi="Century Gothic"/>
          <w:lang w:val="en-AU"/>
        </w:rPr>
        <w:t xml:space="preserve">portant </w:t>
      </w:r>
      <w:r w:rsidR="000F0EEC" w:rsidRPr="00CB0D8D">
        <w:rPr>
          <w:rFonts w:ascii="Century Gothic" w:hAnsi="Century Gothic"/>
          <w:lang w:val="en-AU"/>
        </w:rPr>
        <w:t>you</w:t>
      </w:r>
      <w:r w:rsidR="00ED3EA2" w:rsidRPr="00CB0D8D">
        <w:rPr>
          <w:rFonts w:ascii="Century Gothic" w:hAnsi="Century Gothic"/>
          <w:lang w:val="en-AU"/>
        </w:rPr>
        <w:t xml:space="preserve"> </w:t>
      </w:r>
      <w:r w:rsidR="00ED3EA2" w:rsidRPr="00CB0D8D">
        <w:rPr>
          <w:rFonts w:ascii="Century Gothic" w:hAnsi="Century Gothic"/>
          <w:b/>
          <w:lang w:val="en-AU"/>
        </w:rPr>
        <w:t xml:space="preserve">read all </w:t>
      </w:r>
      <w:r w:rsidR="00EB761C" w:rsidRPr="00CB0D8D">
        <w:rPr>
          <w:rFonts w:ascii="Century Gothic" w:hAnsi="Century Gothic"/>
          <w:b/>
          <w:lang w:val="en-AU"/>
        </w:rPr>
        <w:t>f</w:t>
      </w:r>
      <w:r w:rsidRPr="00CB0D8D">
        <w:rPr>
          <w:rFonts w:ascii="Century Gothic" w:hAnsi="Century Gothic"/>
          <w:b/>
          <w:lang w:val="en-AU"/>
        </w:rPr>
        <w:t>aculty notifications</w:t>
      </w:r>
      <w:r w:rsidRPr="00CB0D8D">
        <w:rPr>
          <w:rFonts w:ascii="Century Gothic" w:hAnsi="Century Gothic"/>
          <w:lang w:val="en-AU"/>
        </w:rPr>
        <w:t xml:space="preserve"> in a timely manner. If you don’t understand </w:t>
      </w:r>
      <w:r w:rsidR="000F0EEC" w:rsidRPr="00CB0D8D">
        <w:rPr>
          <w:rFonts w:ascii="Century Gothic" w:hAnsi="Century Gothic"/>
          <w:lang w:val="en-AU"/>
        </w:rPr>
        <w:t>a</w:t>
      </w:r>
      <w:r w:rsidRPr="00CB0D8D">
        <w:rPr>
          <w:rFonts w:ascii="Century Gothic" w:hAnsi="Century Gothic"/>
          <w:lang w:val="en-AU"/>
        </w:rPr>
        <w:t xml:space="preserve"> noti</w:t>
      </w:r>
      <w:r w:rsidR="000A0E18" w:rsidRPr="00CB0D8D">
        <w:rPr>
          <w:rFonts w:ascii="Century Gothic" w:hAnsi="Century Gothic"/>
          <w:lang w:val="en-AU"/>
        </w:rPr>
        <w:t>fication</w:t>
      </w:r>
      <w:r w:rsidR="00D4579E" w:rsidRPr="00CB0D8D">
        <w:rPr>
          <w:rFonts w:ascii="Century Gothic" w:hAnsi="Century Gothic"/>
          <w:lang w:val="en-AU"/>
        </w:rPr>
        <w:t>,</w:t>
      </w:r>
      <w:r w:rsidR="000A0E18" w:rsidRPr="00CB0D8D">
        <w:rPr>
          <w:rFonts w:ascii="Century Gothic" w:hAnsi="Century Gothic"/>
          <w:lang w:val="en-AU"/>
        </w:rPr>
        <w:t xml:space="preserve"> you should contact your </w:t>
      </w:r>
      <w:r w:rsidR="00EB761C" w:rsidRPr="00CB0D8D">
        <w:rPr>
          <w:rFonts w:ascii="Century Gothic" w:hAnsi="Century Gothic"/>
          <w:lang w:val="en-AU"/>
        </w:rPr>
        <w:t>f</w:t>
      </w:r>
      <w:r w:rsidR="000A0E18" w:rsidRPr="00CB0D8D">
        <w:rPr>
          <w:rFonts w:ascii="Century Gothic" w:hAnsi="Century Gothic"/>
          <w:lang w:val="en-AU"/>
        </w:rPr>
        <w:t>aculty</w:t>
      </w:r>
      <w:r w:rsidRPr="00CB0D8D">
        <w:rPr>
          <w:rFonts w:ascii="Century Gothic" w:hAnsi="Century Gothic"/>
          <w:lang w:val="en-AU"/>
        </w:rPr>
        <w:t xml:space="preserve"> directly </w:t>
      </w:r>
      <w:r w:rsidR="000A0E18" w:rsidRPr="00CB0D8D">
        <w:rPr>
          <w:rFonts w:ascii="Century Gothic" w:hAnsi="Century Gothic"/>
          <w:lang w:val="en-AU"/>
        </w:rPr>
        <w:t xml:space="preserve">using the </w:t>
      </w:r>
      <w:r w:rsidR="00F80F02" w:rsidRPr="00CB0D8D">
        <w:rPr>
          <w:rFonts w:ascii="Century Gothic" w:hAnsi="Century Gothic"/>
          <w:lang w:val="en-AU"/>
        </w:rPr>
        <w:t xml:space="preserve">contact details in the notification letter </w:t>
      </w:r>
      <w:r w:rsidRPr="00CB0D8D">
        <w:rPr>
          <w:rFonts w:ascii="Century Gothic" w:hAnsi="Century Gothic"/>
          <w:lang w:val="en-AU"/>
        </w:rPr>
        <w:t xml:space="preserve">or </w:t>
      </w:r>
      <w:hyperlink r:id="rId10" w:history="1">
        <w:r w:rsidRPr="00CB0D8D">
          <w:rPr>
            <w:rStyle w:val="Hyperlink"/>
            <w:lang w:val="en-AU"/>
          </w:rPr>
          <w:t>contact</w:t>
        </w:r>
        <w:r w:rsidR="00EB761C" w:rsidRPr="00CB0D8D">
          <w:rPr>
            <w:rStyle w:val="Hyperlink"/>
            <w:lang w:val="en-AU"/>
          </w:rPr>
          <w:t xml:space="preserve"> us</w:t>
        </w:r>
      </w:hyperlink>
      <w:r w:rsidRPr="00CB0D8D">
        <w:rPr>
          <w:rFonts w:ascii="Century Gothic" w:hAnsi="Century Gothic"/>
          <w:lang w:val="en-AU"/>
        </w:rPr>
        <w:t xml:space="preserve"> </w:t>
      </w:r>
      <w:r w:rsidR="000A0E18" w:rsidRPr="00CB0D8D">
        <w:rPr>
          <w:rFonts w:ascii="Century Gothic" w:hAnsi="Century Gothic"/>
          <w:lang w:val="en-AU"/>
        </w:rPr>
        <w:t>for</w:t>
      </w:r>
      <w:r w:rsidRPr="00CB0D8D">
        <w:rPr>
          <w:rFonts w:ascii="Century Gothic" w:hAnsi="Century Gothic"/>
          <w:lang w:val="en-AU"/>
        </w:rPr>
        <w:t xml:space="preserve"> advice. </w:t>
      </w:r>
      <w:r w:rsidR="00F80F02" w:rsidRPr="00CB0D8D">
        <w:rPr>
          <w:rFonts w:ascii="Century Gothic" w:hAnsi="Century Gothic"/>
          <w:lang w:val="en-AU"/>
        </w:rPr>
        <w:t>Your response to</w:t>
      </w:r>
      <w:r w:rsidR="00EB761C" w:rsidRPr="00CB0D8D">
        <w:rPr>
          <w:rFonts w:ascii="Century Gothic" w:hAnsi="Century Gothic"/>
          <w:lang w:val="en-AU"/>
        </w:rPr>
        <w:t xml:space="preserve"> a</w:t>
      </w:r>
      <w:r w:rsidR="00F80F02" w:rsidRPr="00CB0D8D">
        <w:rPr>
          <w:rFonts w:ascii="Century Gothic" w:hAnsi="Century Gothic"/>
          <w:lang w:val="en-AU"/>
        </w:rPr>
        <w:t xml:space="preserve"> </w:t>
      </w:r>
      <w:r w:rsidR="00EB761C" w:rsidRPr="00CB0D8D">
        <w:rPr>
          <w:rFonts w:ascii="Century Gothic" w:hAnsi="Century Gothic"/>
          <w:lang w:val="en-AU"/>
        </w:rPr>
        <w:t>S</w:t>
      </w:r>
      <w:r w:rsidR="00FC3DEE" w:rsidRPr="00CB0D8D">
        <w:rPr>
          <w:rFonts w:ascii="Century Gothic" w:hAnsi="Century Gothic"/>
          <w:lang w:val="en-AU"/>
        </w:rPr>
        <w:t xml:space="preserve">how </w:t>
      </w:r>
      <w:r w:rsidR="00EB761C" w:rsidRPr="00CB0D8D">
        <w:rPr>
          <w:rFonts w:ascii="Century Gothic" w:hAnsi="Century Gothic"/>
          <w:lang w:val="en-AU"/>
        </w:rPr>
        <w:t>G</w:t>
      </w:r>
      <w:r w:rsidR="00FC3DEE" w:rsidRPr="00CB0D8D">
        <w:rPr>
          <w:rFonts w:ascii="Century Gothic" w:hAnsi="Century Gothic"/>
          <w:lang w:val="en-AU"/>
        </w:rPr>
        <w:t xml:space="preserve">ood </w:t>
      </w:r>
      <w:r w:rsidR="00EB761C" w:rsidRPr="00CB0D8D">
        <w:rPr>
          <w:rFonts w:ascii="Century Gothic" w:hAnsi="Century Gothic"/>
          <w:lang w:val="en-AU"/>
        </w:rPr>
        <w:t>C</w:t>
      </w:r>
      <w:r w:rsidR="00FC3DEE" w:rsidRPr="00CB0D8D">
        <w:rPr>
          <w:rFonts w:ascii="Century Gothic" w:hAnsi="Century Gothic"/>
          <w:lang w:val="en-AU"/>
        </w:rPr>
        <w:t>ause</w:t>
      </w:r>
      <w:r w:rsidR="00EB761C" w:rsidRPr="00CB0D8D">
        <w:rPr>
          <w:rFonts w:ascii="Century Gothic" w:hAnsi="Century Gothic"/>
          <w:lang w:val="en-AU"/>
        </w:rPr>
        <w:t xml:space="preserve"> notice</w:t>
      </w:r>
      <w:r w:rsidR="00F80F02" w:rsidRPr="00CB0D8D">
        <w:rPr>
          <w:rFonts w:ascii="Century Gothic" w:hAnsi="Century Gothic"/>
          <w:lang w:val="en-AU"/>
        </w:rPr>
        <w:t xml:space="preserve"> has</w:t>
      </w:r>
      <w:r w:rsidRPr="00CB0D8D">
        <w:rPr>
          <w:rFonts w:ascii="Century Gothic" w:hAnsi="Century Gothic"/>
          <w:lang w:val="en-AU"/>
        </w:rPr>
        <w:t xml:space="preserve"> a strict deadline</w:t>
      </w:r>
      <w:r w:rsidR="00EB761C" w:rsidRPr="00CB0D8D">
        <w:rPr>
          <w:rFonts w:ascii="Century Gothic" w:hAnsi="Century Gothic"/>
          <w:lang w:val="en-AU"/>
        </w:rPr>
        <w:t>.</w:t>
      </w:r>
      <w:r w:rsidR="00F80F02" w:rsidRPr="00CB0D8D">
        <w:rPr>
          <w:rFonts w:ascii="Century Gothic" w:hAnsi="Century Gothic"/>
          <w:lang w:val="en-AU"/>
        </w:rPr>
        <w:t xml:space="preserve"> </w:t>
      </w:r>
      <w:r w:rsidR="00EB761C" w:rsidRPr="00CB0D8D">
        <w:rPr>
          <w:rFonts w:ascii="Century Gothic" w:hAnsi="Century Gothic"/>
          <w:lang w:val="en-AU"/>
        </w:rPr>
        <w:t>I</w:t>
      </w:r>
      <w:r w:rsidR="00F80F02" w:rsidRPr="00CB0D8D">
        <w:rPr>
          <w:rFonts w:ascii="Century Gothic" w:hAnsi="Century Gothic"/>
          <w:lang w:val="en-AU"/>
        </w:rPr>
        <w:t xml:space="preserve">f you cannot </w:t>
      </w:r>
      <w:r w:rsidR="00ED3EA2" w:rsidRPr="00CB0D8D">
        <w:rPr>
          <w:rFonts w:ascii="Century Gothic" w:hAnsi="Century Gothic"/>
          <w:lang w:val="en-AU"/>
        </w:rPr>
        <w:t xml:space="preserve">submit </w:t>
      </w:r>
      <w:r w:rsidR="00F80F02" w:rsidRPr="00CB0D8D">
        <w:rPr>
          <w:rFonts w:ascii="Century Gothic" w:hAnsi="Century Gothic"/>
          <w:lang w:val="en-AU"/>
        </w:rPr>
        <w:t xml:space="preserve">your response in time, </w:t>
      </w:r>
      <w:r w:rsidR="00F80F02" w:rsidRPr="00CB0D8D">
        <w:rPr>
          <w:rFonts w:ascii="Century Gothic" w:hAnsi="Century Gothic"/>
          <w:b/>
          <w:lang w:val="en-AU"/>
        </w:rPr>
        <w:t>request a</w:t>
      </w:r>
      <w:r w:rsidR="00ED3EA2" w:rsidRPr="00CB0D8D">
        <w:rPr>
          <w:rFonts w:ascii="Century Gothic" w:hAnsi="Century Gothic"/>
          <w:b/>
          <w:lang w:val="en-AU"/>
        </w:rPr>
        <w:t>n extension</w:t>
      </w:r>
      <w:r w:rsidR="00ED3EA2" w:rsidRPr="00CB0D8D">
        <w:rPr>
          <w:rFonts w:ascii="Century Gothic" w:hAnsi="Century Gothic"/>
          <w:lang w:val="en-AU"/>
        </w:rPr>
        <w:t xml:space="preserve"> by contacting your </w:t>
      </w:r>
      <w:r w:rsidR="00EB761C" w:rsidRPr="00CB0D8D">
        <w:rPr>
          <w:rFonts w:ascii="Century Gothic" w:hAnsi="Century Gothic"/>
          <w:lang w:val="en-AU"/>
        </w:rPr>
        <w:t>f</w:t>
      </w:r>
      <w:r w:rsidR="00F80F02" w:rsidRPr="00CB0D8D">
        <w:rPr>
          <w:rFonts w:ascii="Century Gothic" w:hAnsi="Century Gothic"/>
          <w:lang w:val="en-AU"/>
        </w:rPr>
        <w:t>acult</w:t>
      </w:r>
      <w:r w:rsidR="00ED3EA2" w:rsidRPr="00CB0D8D">
        <w:rPr>
          <w:rFonts w:ascii="Century Gothic" w:hAnsi="Century Gothic"/>
          <w:lang w:val="en-AU"/>
        </w:rPr>
        <w:t>y</w:t>
      </w:r>
      <w:r w:rsidR="00F80F02" w:rsidRPr="00CB0D8D">
        <w:rPr>
          <w:rFonts w:ascii="Century Gothic" w:hAnsi="Century Gothic"/>
          <w:lang w:val="en-AU"/>
        </w:rPr>
        <w:t xml:space="preserve"> or </w:t>
      </w:r>
      <w:hyperlink r:id="rId11" w:history="1">
        <w:r w:rsidR="00F80F02" w:rsidRPr="00CB0D8D">
          <w:rPr>
            <w:rStyle w:val="Hyperlink"/>
            <w:lang w:val="en-AU"/>
          </w:rPr>
          <w:t>ask</w:t>
        </w:r>
        <w:r w:rsidRPr="00CB0D8D">
          <w:rPr>
            <w:rStyle w:val="Hyperlink"/>
            <w:lang w:val="en-AU"/>
          </w:rPr>
          <w:t xml:space="preserve"> </w:t>
        </w:r>
        <w:r w:rsidR="00EB761C" w:rsidRPr="00CB0D8D">
          <w:rPr>
            <w:rStyle w:val="Hyperlink"/>
            <w:lang w:val="en-AU"/>
          </w:rPr>
          <w:t>us</w:t>
        </w:r>
        <w:r w:rsidRPr="00CB0D8D">
          <w:rPr>
            <w:rStyle w:val="Hyperlink"/>
            <w:lang w:val="en-AU"/>
          </w:rPr>
          <w:t xml:space="preserve"> </w:t>
        </w:r>
        <w:r w:rsidR="00F80F02" w:rsidRPr="00CB0D8D">
          <w:rPr>
            <w:rStyle w:val="Hyperlink"/>
            <w:lang w:val="en-AU"/>
          </w:rPr>
          <w:t>for assistance</w:t>
        </w:r>
      </w:hyperlink>
      <w:r w:rsidRPr="00CB0D8D">
        <w:rPr>
          <w:rFonts w:ascii="Century Gothic" w:hAnsi="Century Gothic"/>
          <w:lang w:val="en-AU"/>
        </w:rPr>
        <w:t xml:space="preserve">. </w:t>
      </w:r>
    </w:p>
    <w:p w14:paraId="1AC7BD71" w14:textId="4F688454" w:rsidR="00E96366" w:rsidRPr="00CB0D8D" w:rsidRDefault="00ED3EA2" w:rsidP="00446908">
      <w:p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>B</w:t>
      </w:r>
      <w:r w:rsidR="00F80F02" w:rsidRPr="00CB0D8D">
        <w:rPr>
          <w:rFonts w:ascii="Century Gothic" w:hAnsi="Century Gothic"/>
          <w:lang w:val="en-AU"/>
        </w:rPr>
        <w:t xml:space="preserve">eing asked to </w:t>
      </w:r>
      <w:r w:rsidR="008218EE" w:rsidRPr="00CB0D8D">
        <w:rPr>
          <w:rFonts w:ascii="Century Gothic" w:hAnsi="Century Gothic"/>
          <w:lang w:val="en-AU"/>
        </w:rPr>
        <w:t>S</w:t>
      </w:r>
      <w:r w:rsidRPr="00CB0D8D">
        <w:rPr>
          <w:rFonts w:ascii="Century Gothic" w:hAnsi="Century Gothic"/>
          <w:lang w:val="en-AU"/>
        </w:rPr>
        <w:t xml:space="preserve">how </w:t>
      </w:r>
      <w:r w:rsidR="008218EE" w:rsidRPr="00CB0D8D">
        <w:rPr>
          <w:rFonts w:ascii="Century Gothic" w:hAnsi="Century Gothic"/>
          <w:lang w:val="en-AU"/>
        </w:rPr>
        <w:t>G</w:t>
      </w:r>
      <w:r w:rsidRPr="00CB0D8D">
        <w:rPr>
          <w:rFonts w:ascii="Century Gothic" w:hAnsi="Century Gothic"/>
          <w:lang w:val="en-AU"/>
        </w:rPr>
        <w:t xml:space="preserve">ood </w:t>
      </w:r>
      <w:r w:rsidR="008218EE" w:rsidRPr="00CB0D8D">
        <w:rPr>
          <w:rFonts w:ascii="Century Gothic" w:hAnsi="Century Gothic"/>
          <w:lang w:val="en-AU"/>
        </w:rPr>
        <w:t>C</w:t>
      </w:r>
      <w:r w:rsidRPr="00CB0D8D">
        <w:rPr>
          <w:rFonts w:ascii="Century Gothic" w:hAnsi="Century Gothic"/>
          <w:lang w:val="en-AU"/>
        </w:rPr>
        <w:t>ause</w:t>
      </w:r>
      <w:r w:rsidR="00F80F02" w:rsidRPr="00CB0D8D">
        <w:rPr>
          <w:rFonts w:ascii="Century Gothic" w:hAnsi="Century Gothic"/>
          <w:lang w:val="en-AU"/>
        </w:rPr>
        <w:t xml:space="preserve"> does not mean you are </w:t>
      </w:r>
      <w:r w:rsidR="00376D55" w:rsidRPr="00CB0D8D">
        <w:rPr>
          <w:rFonts w:ascii="Century Gothic" w:hAnsi="Century Gothic"/>
          <w:lang w:val="en-AU"/>
        </w:rPr>
        <w:t xml:space="preserve">automatically </w:t>
      </w:r>
      <w:r w:rsidR="00E96366" w:rsidRPr="00CB0D8D">
        <w:rPr>
          <w:rFonts w:ascii="Century Gothic" w:hAnsi="Century Gothic"/>
          <w:lang w:val="en-AU"/>
        </w:rPr>
        <w:t>excluded</w:t>
      </w:r>
      <w:r w:rsidR="00F80F02" w:rsidRPr="00CB0D8D">
        <w:rPr>
          <w:rFonts w:ascii="Century Gothic" w:hAnsi="Century Gothic"/>
          <w:lang w:val="en-AU"/>
        </w:rPr>
        <w:t xml:space="preserve">. You </w:t>
      </w:r>
      <w:r w:rsidR="00F80F02" w:rsidRPr="00CB0D8D">
        <w:rPr>
          <w:rFonts w:ascii="Century Gothic" w:hAnsi="Century Gothic"/>
          <w:b/>
          <w:lang w:val="en-AU"/>
        </w:rPr>
        <w:t>remain enrolled</w:t>
      </w:r>
      <w:r w:rsidR="00F80F02" w:rsidRPr="00CB0D8D">
        <w:rPr>
          <w:rFonts w:ascii="Century Gothic" w:hAnsi="Century Gothic"/>
          <w:lang w:val="en-AU"/>
        </w:rPr>
        <w:t xml:space="preserve"> in your degree until after you submit your </w:t>
      </w:r>
      <w:r w:rsidR="00F80F02" w:rsidRPr="00CB0D8D">
        <w:rPr>
          <w:rFonts w:ascii="Century Gothic" w:hAnsi="Century Gothic"/>
          <w:lang w:val="en-AU"/>
        </w:rPr>
        <w:lastRenderedPageBreak/>
        <w:t xml:space="preserve">response and </w:t>
      </w:r>
      <w:r w:rsidR="00E96366" w:rsidRPr="00CB0D8D">
        <w:rPr>
          <w:rFonts w:ascii="Century Gothic" w:hAnsi="Century Gothic"/>
          <w:lang w:val="en-AU"/>
        </w:rPr>
        <w:t xml:space="preserve">an outcome is provided, or until </w:t>
      </w:r>
      <w:r w:rsidR="00F80F02" w:rsidRPr="00CB0D8D">
        <w:rPr>
          <w:rFonts w:ascii="Century Gothic" w:hAnsi="Century Gothic"/>
          <w:lang w:val="en-AU"/>
        </w:rPr>
        <w:t xml:space="preserve">all appeal options are exhausted. </w:t>
      </w:r>
    </w:p>
    <w:p w14:paraId="24049625" w14:textId="25587CA8" w:rsidR="00F958F0" w:rsidRPr="00CB0D8D" w:rsidRDefault="00F958F0" w:rsidP="00DB4796">
      <w:pPr>
        <w:pStyle w:val="Heading2"/>
      </w:pPr>
      <w:r w:rsidRPr="00CB0D8D">
        <w:t>If you have received a show good cause notification:</w:t>
      </w:r>
    </w:p>
    <w:p w14:paraId="05B1ACAE" w14:textId="11DA7E75" w:rsidR="006E5736" w:rsidRPr="00CB0D8D" w:rsidRDefault="006E5736" w:rsidP="00B82A06">
      <w:pPr>
        <w:pStyle w:val="ListParagraph"/>
        <w:numPr>
          <w:ilvl w:val="0"/>
          <w:numId w:val="9"/>
        </w:num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>w</w:t>
      </w:r>
      <w:r w:rsidR="00F80F02" w:rsidRPr="00CB0D8D">
        <w:rPr>
          <w:rFonts w:ascii="Century Gothic" w:hAnsi="Century Gothic"/>
          <w:lang w:val="en-AU"/>
        </w:rPr>
        <w:t xml:space="preserve">rite </w:t>
      </w:r>
      <w:r w:rsidR="006439D9" w:rsidRPr="00CB0D8D">
        <w:rPr>
          <w:rFonts w:ascii="Century Gothic" w:hAnsi="Century Gothic"/>
          <w:lang w:val="en-AU"/>
        </w:rPr>
        <w:t xml:space="preserve">a </w:t>
      </w:r>
      <w:r w:rsidR="00F80F02" w:rsidRPr="00CB0D8D">
        <w:rPr>
          <w:rFonts w:ascii="Century Gothic" w:hAnsi="Century Gothic"/>
          <w:lang w:val="en-AU"/>
        </w:rPr>
        <w:t xml:space="preserve">letter to </w:t>
      </w:r>
      <w:r w:rsidR="00FC3DEE" w:rsidRPr="00CB0D8D">
        <w:rPr>
          <w:rFonts w:ascii="Century Gothic" w:hAnsi="Century Gothic"/>
          <w:lang w:val="en-AU"/>
        </w:rPr>
        <w:t>s</w:t>
      </w:r>
      <w:r w:rsidR="00ED3EA2" w:rsidRPr="00CB0D8D">
        <w:rPr>
          <w:rFonts w:ascii="Century Gothic" w:hAnsi="Century Gothic"/>
          <w:lang w:val="en-AU"/>
        </w:rPr>
        <w:t xml:space="preserve">how </w:t>
      </w:r>
      <w:r w:rsidR="00FC3DEE" w:rsidRPr="00CB0D8D">
        <w:rPr>
          <w:rFonts w:ascii="Century Gothic" w:hAnsi="Century Gothic"/>
          <w:lang w:val="en-AU"/>
        </w:rPr>
        <w:t>g</w:t>
      </w:r>
      <w:r w:rsidR="00ED3EA2" w:rsidRPr="00CB0D8D">
        <w:rPr>
          <w:rFonts w:ascii="Century Gothic" w:hAnsi="Century Gothic"/>
          <w:lang w:val="en-AU"/>
        </w:rPr>
        <w:t xml:space="preserve">ood </w:t>
      </w:r>
      <w:r w:rsidR="00FC3DEE" w:rsidRPr="00CB0D8D">
        <w:rPr>
          <w:rFonts w:ascii="Century Gothic" w:hAnsi="Century Gothic"/>
          <w:lang w:val="en-AU"/>
        </w:rPr>
        <w:t>c</w:t>
      </w:r>
      <w:r w:rsidR="00ED3EA2" w:rsidRPr="00CB0D8D">
        <w:rPr>
          <w:rFonts w:ascii="Century Gothic" w:hAnsi="Century Gothic"/>
          <w:lang w:val="en-AU"/>
        </w:rPr>
        <w:t>ause</w:t>
      </w:r>
      <w:r w:rsidRPr="00CB0D8D">
        <w:rPr>
          <w:rFonts w:ascii="Century Gothic" w:hAnsi="Century Gothic"/>
          <w:lang w:val="en-AU"/>
        </w:rPr>
        <w:t xml:space="preserve"> </w:t>
      </w:r>
      <w:r w:rsidR="001534E8" w:rsidRPr="00CB0D8D">
        <w:rPr>
          <w:rFonts w:ascii="Century Gothic" w:hAnsi="Century Gothic"/>
          <w:lang w:val="en-AU"/>
        </w:rPr>
        <w:t xml:space="preserve">as to </w:t>
      </w:r>
      <w:r w:rsidRPr="00CB0D8D">
        <w:rPr>
          <w:rFonts w:ascii="Century Gothic" w:hAnsi="Century Gothic"/>
          <w:lang w:val="en-AU"/>
        </w:rPr>
        <w:t>why you should be allowed to continue in your course</w:t>
      </w:r>
    </w:p>
    <w:p w14:paraId="0E0276FF" w14:textId="28923910" w:rsidR="00F80F02" w:rsidRPr="00CB0D8D" w:rsidRDefault="00F80F02" w:rsidP="00B82A06">
      <w:pPr>
        <w:pStyle w:val="ListParagraph"/>
        <w:numPr>
          <w:ilvl w:val="0"/>
          <w:numId w:val="9"/>
        </w:num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 xml:space="preserve">submit </w:t>
      </w:r>
      <w:r w:rsidR="006E5736" w:rsidRPr="00CB0D8D">
        <w:rPr>
          <w:rFonts w:ascii="Century Gothic" w:hAnsi="Century Gothic"/>
          <w:lang w:val="en-AU"/>
        </w:rPr>
        <w:t xml:space="preserve">your letter </w:t>
      </w:r>
      <w:r w:rsidR="00BA522B" w:rsidRPr="00CB0D8D">
        <w:rPr>
          <w:rFonts w:ascii="Century Gothic" w:hAnsi="Century Gothic"/>
          <w:lang w:val="en-AU"/>
        </w:rPr>
        <w:t>with support</w:t>
      </w:r>
      <w:r w:rsidR="006E5736" w:rsidRPr="00CB0D8D">
        <w:rPr>
          <w:rFonts w:ascii="Century Gothic" w:hAnsi="Century Gothic"/>
          <w:lang w:val="en-AU"/>
        </w:rPr>
        <w:t>ing</w:t>
      </w:r>
      <w:r w:rsidR="00BA522B" w:rsidRPr="00CB0D8D">
        <w:rPr>
          <w:rFonts w:ascii="Century Gothic" w:hAnsi="Century Gothic"/>
          <w:lang w:val="en-AU"/>
        </w:rPr>
        <w:t xml:space="preserve"> documentation </w:t>
      </w:r>
      <w:r w:rsidR="00ED3EA2" w:rsidRPr="00CB0D8D">
        <w:rPr>
          <w:rFonts w:ascii="Century Gothic" w:hAnsi="Century Gothic"/>
          <w:lang w:val="en-AU"/>
        </w:rPr>
        <w:t xml:space="preserve">before </w:t>
      </w:r>
      <w:r w:rsidR="00843A99" w:rsidRPr="00CB0D8D">
        <w:rPr>
          <w:rFonts w:ascii="Century Gothic" w:hAnsi="Century Gothic"/>
          <w:lang w:val="en-AU"/>
        </w:rPr>
        <w:t xml:space="preserve">the </w:t>
      </w:r>
      <w:r w:rsidR="00ED3EA2" w:rsidRPr="00CB0D8D">
        <w:rPr>
          <w:rFonts w:ascii="Century Gothic" w:hAnsi="Century Gothic"/>
          <w:lang w:val="en-AU"/>
        </w:rPr>
        <w:t>deadline</w:t>
      </w:r>
      <w:r w:rsidR="00843A99" w:rsidRPr="00CB0D8D">
        <w:rPr>
          <w:rFonts w:ascii="Century Gothic" w:hAnsi="Century Gothic"/>
          <w:lang w:val="en-AU"/>
        </w:rPr>
        <w:t xml:space="preserve"> listed in your notice</w:t>
      </w:r>
    </w:p>
    <w:p w14:paraId="28E0F643" w14:textId="0CA3DDA7" w:rsidR="00F80F02" w:rsidRPr="00CB0D8D" w:rsidRDefault="006E5736" w:rsidP="00B82A06">
      <w:pPr>
        <w:pStyle w:val="ListParagraph"/>
        <w:numPr>
          <w:ilvl w:val="0"/>
          <w:numId w:val="9"/>
        </w:num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>p</w:t>
      </w:r>
      <w:r w:rsidR="00F80F02" w:rsidRPr="00CB0D8D">
        <w:rPr>
          <w:rFonts w:ascii="Century Gothic" w:hAnsi="Century Gothic"/>
          <w:lang w:val="en-AU"/>
        </w:rPr>
        <w:t xml:space="preserve">re-enrol </w:t>
      </w:r>
      <w:r w:rsidR="00B82A06" w:rsidRPr="00CB0D8D">
        <w:rPr>
          <w:rFonts w:ascii="Century Gothic" w:hAnsi="Century Gothic"/>
          <w:lang w:val="en-AU"/>
        </w:rPr>
        <w:t>in units for the next semester</w:t>
      </w:r>
    </w:p>
    <w:p w14:paraId="2B42474E" w14:textId="31A44C9D" w:rsidR="00845B1A" w:rsidRPr="00CB0D8D" w:rsidRDefault="006E5736" w:rsidP="00B82A06">
      <w:pPr>
        <w:pStyle w:val="ListParagraph"/>
        <w:numPr>
          <w:ilvl w:val="0"/>
          <w:numId w:val="9"/>
        </w:num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>g</w:t>
      </w:r>
      <w:r w:rsidR="00F80F02" w:rsidRPr="00CB0D8D">
        <w:rPr>
          <w:rFonts w:ascii="Century Gothic" w:hAnsi="Century Gothic"/>
          <w:lang w:val="en-AU"/>
        </w:rPr>
        <w:t xml:space="preserve">o to all </w:t>
      </w:r>
      <w:r w:rsidRPr="00CB0D8D">
        <w:rPr>
          <w:rFonts w:ascii="Century Gothic" w:hAnsi="Century Gothic"/>
          <w:lang w:val="en-AU"/>
        </w:rPr>
        <w:t xml:space="preserve">your </w:t>
      </w:r>
      <w:r w:rsidR="00F80F02" w:rsidRPr="00CB0D8D">
        <w:rPr>
          <w:rFonts w:ascii="Century Gothic" w:hAnsi="Century Gothic"/>
          <w:lang w:val="en-AU"/>
        </w:rPr>
        <w:t xml:space="preserve">classes </w:t>
      </w:r>
      <w:r w:rsidR="00350824" w:rsidRPr="00CB0D8D">
        <w:rPr>
          <w:rFonts w:ascii="Century Gothic" w:hAnsi="Century Gothic"/>
          <w:lang w:val="en-AU"/>
        </w:rPr>
        <w:t>as a continuing student</w:t>
      </w:r>
    </w:p>
    <w:p w14:paraId="74A3DFE4" w14:textId="031260F3" w:rsidR="00845B1A" w:rsidRPr="00CB0D8D" w:rsidRDefault="00845B1A" w:rsidP="00C34E7A">
      <w:pPr>
        <w:pStyle w:val="Heading2"/>
      </w:pPr>
      <w:r w:rsidRPr="00CB0D8D">
        <w:t>Possible outcomes</w:t>
      </w:r>
    </w:p>
    <w:p w14:paraId="731DEE77" w14:textId="6F3DFC84" w:rsidR="00845B1A" w:rsidRPr="00CB0D8D" w:rsidRDefault="00845B1A" w:rsidP="00B82A06">
      <w:pPr>
        <w:pStyle w:val="Body"/>
        <w:spacing w:before="100" w:beforeAutospacing="1" w:after="100" w:afterAutospacing="1" w:line="276" w:lineRule="auto"/>
        <w:rPr>
          <w:rFonts w:ascii="Century Gothic" w:hAnsi="Century Gothic"/>
          <w:sz w:val="24"/>
          <w:lang w:val="en-AU"/>
        </w:rPr>
      </w:pPr>
      <w:r w:rsidRPr="00CB0D8D">
        <w:rPr>
          <w:rFonts w:ascii="Century Gothic" w:hAnsi="Century Gothic"/>
          <w:sz w:val="24"/>
          <w:lang w:val="en-AU"/>
        </w:rPr>
        <w:t>One of the three following outcomes are possible:</w:t>
      </w:r>
    </w:p>
    <w:p w14:paraId="380D507C" w14:textId="56AFDB55" w:rsidR="00845B1A" w:rsidRPr="00CB0D8D" w:rsidRDefault="007E0673" w:rsidP="005D324E">
      <w:pPr>
        <w:pStyle w:val="ListParagraph"/>
        <w:numPr>
          <w:ilvl w:val="0"/>
          <w:numId w:val="12"/>
        </w:num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>You have</w:t>
      </w:r>
      <w:r w:rsidR="00845B1A" w:rsidRPr="00CB0D8D">
        <w:rPr>
          <w:rFonts w:ascii="Century Gothic" w:hAnsi="Century Gothic"/>
          <w:lang w:val="en-AU"/>
        </w:rPr>
        <w:t xml:space="preserve"> shown good cause and are permitted to continue </w:t>
      </w:r>
      <w:r w:rsidR="00376D55" w:rsidRPr="00CB0D8D">
        <w:rPr>
          <w:rFonts w:ascii="Century Gothic" w:hAnsi="Century Gothic"/>
          <w:lang w:val="en-AU"/>
        </w:rPr>
        <w:t xml:space="preserve">in </w:t>
      </w:r>
      <w:r w:rsidR="00845B1A" w:rsidRPr="00CB0D8D">
        <w:rPr>
          <w:rFonts w:ascii="Century Gothic" w:hAnsi="Century Gothic"/>
          <w:lang w:val="en-AU"/>
        </w:rPr>
        <w:t>your course</w:t>
      </w:r>
      <w:r w:rsidR="006E5736" w:rsidRPr="00CB0D8D">
        <w:rPr>
          <w:rFonts w:ascii="Century Gothic" w:hAnsi="Century Gothic"/>
          <w:lang w:val="en-AU"/>
        </w:rPr>
        <w:t>.</w:t>
      </w:r>
    </w:p>
    <w:p w14:paraId="31BCAF5E" w14:textId="0773E017" w:rsidR="00845B1A" w:rsidRPr="00CB0D8D" w:rsidRDefault="007E0673" w:rsidP="005D324E">
      <w:pPr>
        <w:pStyle w:val="ListParagraph"/>
        <w:numPr>
          <w:ilvl w:val="0"/>
          <w:numId w:val="12"/>
        </w:num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 xml:space="preserve">You </w:t>
      </w:r>
      <w:r w:rsidR="00845B1A" w:rsidRPr="00CB0D8D">
        <w:rPr>
          <w:rFonts w:ascii="Century Gothic" w:hAnsi="Century Gothic"/>
          <w:lang w:val="en-AU"/>
        </w:rPr>
        <w:t xml:space="preserve">have not shown good cause but are permitted to re-enrol with conditions. This means you are allowed to continue your studies but will need to follow </w:t>
      </w:r>
      <w:r w:rsidR="00845B1A" w:rsidRPr="00CB0D8D">
        <w:rPr>
          <w:rFonts w:ascii="Century Gothic" w:hAnsi="Century Gothic"/>
          <w:b/>
          <w:lang w:val="en-AU"/>
        </w:rPr>
        <w:t xml:space="preserve">specific </w:t>
      </w:r>
      <w:r w:rsidR="003D5CDD" w:rsidRPr="00CB0D8D">
        <w:rPr>
          <w:rFonts w:ascii="Century Gothic" w:hAnsi="Century Gothic"/>
          <w:b/>
        </w:rPr>
        <w:t>conditions</w:t>
      </w:r>
      <w:r w:rsidR="00845B1A" w:rsidRPr="00CB0D8D">
        <w:rPr>
          <w:rFonts w:ascii="Century Gothic" w:hAnsi="Century Gothic"/>
          <w:lang w:val="en-AU"/>
        </w:rPr>
        <w:t xml:space="preserve">, which may include meeting with an academic advisor or reducing your study load. Conditions are </w:t>
      </w:r>
      <w:r w:rsidR="006E5736" w:rsidRPr="00CB0D8D">
        <w:rPr>
          <w:rFonts w:ascii="Century Gothic" w:hAnsi="Century Gothic"/>
          <w:lang w:val="en-AU"/>
        </w:rPr>
        <w:t>different for</w:t>
      </w:r>
      <w:r w:rsidR="00DE2CB6" w:rsidRPr="00CB0D8D">
        <w:rPr>
          <w:rFonts w:ascii="Century Gothic" w:hAnsi="Century Gothic"/>
          <w:lang w:val="en-AU"/>
        </w:rPr>
        <w:t xml:space="preserve"> </w:t>
      </w:r>
      <w:r w:rsidR="00845B1A" w:rsidRPr="00CB0D8D">
        <w:rPr>
          <w:rFonts w:ascii="Century Gothic" w:hAnsi="Century Gothic"/>
          <w:lang w:val="en-AU"/>
        </w:rPr>
        <w:t>each student.</w:t>
      </w:r>
    </w:p>
    <w:p w14:paraId="5F088878" w14:textId="03688682" w:rsidR="00845B1A" w:rsidRPr="00CB0D8D" w:rsidRDefault="00845B1A" w:rsidP="005D324E">
      <w:pPr>
        <w:pStyle w:val="ListParagraph"/>
        <w:numPr>
          <w:ilvl w:val="0"/>
          <w:numId w:val="12"/>
        </w:num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>You have not shown good cause and are excluded from your course.</w:t>
      </w:r>
    </w:p>
    <w:p w14:paraId="044F4A37" w14:textId="2530FCD0" w:rsidR="00BA522B" w:rsidRPr="00CB0D8D" w:rsidRDefault="00BA522B" w:rsidP="00C34E7A">
      <w:pPr>
        <w:pStyle w:val="Heading2"/>
      </w:pPr>
      <w:r w:rsidRPr="00CB0D8D">
        <w:t>Can I appeal?</w:t>
      </w:r>
    </w:p>
    <w:p w14:paraId="7F687A2C" w14:textId="4A40F3E4" w:rsidR="00350824" w:rsidRPr="00CB0D8D" w:rsidRDefault="00BA522B" w:rsidP="00446908">
      <w:p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>You have a right to appe</w:t>
      </w:r>
      <w:r w:rsidR="00ED3EA2" w:rsidRPr="00CB0D8D">
        <w:rPr>
          <w:rFonts w:ascii="Century Gothic" w:hAnsi="Century Gothic"/>
          <w:lang w:val="en-AU"/>
        </w:rPr>
        <w:t xml:space="preserve">al against being placed on the </w:t>
      </w:r>
      <w:r w:rsidR="006E5736" w:rsidRPr="00CB0D8D">
        <w:rPr>
          <w:rFonts w:ascii="Century Gothic" w:hAnsi="Century Gothic"/>
          <w:lang w:val="en-AU"/>
        </w:rPr>
        <w:t>a</w:t>
      </w:r>
      <w:r w:rsidRPr="00CB0D8D">
        <w:rPr>
          <w:rFonts w:ascii="Century Gothic" w:hAnsi="Century Gothic"/>
          <w:lang w:val="en-AU"/>
        </w:rPr>
        <w:t xml:space="preserve">cademic </w:t>
      </w:r>
      <w:r w:rsidR="006E5736" w:rsidRPr="00CB0D8D">
        <w:rPr>
          <w:rFonts w:ascii="Century Gothic" w:hAnsi="Century Gothic"/>
          <w:lang w:val="en-AU"/>
        </w:rPr>
        <w:t>p</w:t>
      </w:r>
      <w:r w:rsidRPr="00CB0D8D">
        <w:rPr>
          <w:rFonts w:ascii="Century Gothic" w:hAnsi="Century Gothic"/>
          <w:lang w:val="en-AU"/>
        </w:rPr>
        <w:t xml:space="preserve">rogression </w:t>
      </w:r>
      <w:r w:rsidR="006E5736" w:rsidRPr="00CB0D8D">
        <w:rPr>
          <w:rFonts w:ascii="Century Gothic" w:hAnsi="Century Gothic"/>
          <w:lang w:val="en-AU"/>
        </w:rPr>
        <w:t>r</w:t>
      </w:r>
      <w:r w:rsidRPr="00CB0D8D">
        <w:rPr>
          <w:rFonts w:ascii="Century Gothic" w:hAnsi="Century Gothic"/>
          <w:lang w:val="en-AU"/>
        </w:rPr>
        <w:t>egister</w:t>
      </w:r>
      <w:r w:rsidR="00FC3DEE" w:rsidRPr="00CB0D8D">
        <w:rPr>
          <w:rFonts w:ascii="Century Gothic" w:hAnsi="Century Gothic"/>
          <w:lang w:val="en-AU"/>
        </w:rPr>
        <w:t>,</w:t>
      </w:r>
      <w:r w:rsidR="00DE2CB6" w:rsidRPr="00CB0D8D">
        <w:rPr>
          <w:rFonts w:ascii="Century Gothic" w:hAnsi="Century Gothic"/>
          <w:lang w:val="en-AU"/>
        </w:rPr>
        <w:t xml:space="preserve"> any</w:t>
      </w:r>
      <w:r w:rsidR="00FC3DEE" w:rsidRPr="00CB0D8D">
        <w:rPr>
          <w:rFonts w:ascii="Century Gothic" w:hAnsi="Century Gothic"/>
          <w:lang w:val="en-AU"/>
        </w:rPr>
        <w:t xml:space="preserve"> conditions placed on your re-enrolment,</w:t>
      </w:r>
      <w:r w:rsidRPr="00CB0D8D">
        <w:rPr>
          <w:rFonts w:ascii="Century Gothic" w:hAnsi="Century Gothic"/>
          <w:lang w:val="en-AU"/>
        </w:rPr>
        <w:t xml:space="preserve"> </w:t>
      </w:r>
      <w:r w:rsidR="00DE2CB6" w:rsidRPr="00CB0D8D">
        <w:rPr>
          <w:rFonts w:ascii="Century Gothic" w:hAnsi="Century Gothic"/>
          <w:lang w:val="en-AU"/>
        </w:rPr>
        <w:t xml:space="preserve">or </w:t>
      </w:r>
      <w:r w:rsidR="005138A0" w:rsidRPr="00CB0D8D">
        <w:rPr>
          <w:rFonts w:ascii="Century Gothic" w:hAnsi="Century Gothic"/>
          <w:lang w:val="en-AU"/>
        </w:rPr>
        <w:t xml:space="preserve">against exclusion for not </w:t>
      </w:r>
      <w:r w:rsidR="00FC3DEE" w:rsidRPr="00CB0D8D">
        <w:rPr>
          <w:rFonts w:ascii="Century Gothic" w:hAnsi="Century Gothic"/>
          <w:lang w:val="en-AU"/>
        </w:rPr>
        <w:t>s</w:t>
      </w:r>
      <w:r w:rsidR="005138A0" w:rsidRPr="00CB0D8D">
        <w:rPr>
          <w:rFonts w:ascii="Century Gothic" w:hAnsi="Century Gothic"/>
          <w:lang w:val="en-AU"/>
        </w:rPr>
        <w:t xml:space="preserve">howing </w:t>
      </w:r>
      <w:r w:rsidR="00FC3DEE" w:rsidRPr="00CB0D8D">
        <w:rPr>
          <w:rFonts w:ascii="Century Gothic" w:hAnsi="Century Gothic"/>
          <w:lang w:val="en-AU"/>
        </w:rPr>
        <w:t>good cause.</w:t>
      </w:r>
      <w:r w:rsidR="00ED3EA2" w:rsidRPr="00CB0D8D">
        <w:rPr>
          <w:rFonts w:ascii="Century Gothic" w:hAnsi="Century Gothic"/>
          <w:lang w:val="en-AU"/>
        </w:rPr>
        <w:t xml:space="preserve"> To</w:t>
      </w:r>
      <w:r w:rsidR="00E96366" w:rsidRPr="00CB0D8D">
        <w:rPr>
          <w:rFonts w:ascii="Century Gothic" w:hAnsi="Century Gothic"/>
          <w:lang w:val="en-AU"/>
        </w:rPr>
        <w:t xml:space="preserve"> appeal </w:t>
      </w:r>
      <w:r w:rsidRPr="00CB0D8D">
        <w:rPr>
          <w:rFonts w:ascii="Century Gothic" w:hAnsi="Century Gothic"/>
          <w:lang w:val="en-AU"/>
        </w:rPr>
        <w:t>against</w:t>
      </w:r>
      <w:r w:rsidR="005C6E91" w:rsidRPr="00CB0D8D">
        <w:rPr>
          <w:rFonts w:ascii="Century Gothic" w:hAnsi="Century Gothic"/>
          <w:lang w:val="en-AU"/>
        </w:rPr>
        <w:t xml:space="preserve"> e</w:t>
      </w:r>
      <w:r w:rsidR="00E96366" w:rsidRPr="00CB0D8D">
        <w:rPr>
          <w:rFonts w:ascii="Century Gothic" w:hAnsi="Century Gothic"/>
          <w:lang w:val="en-AU"/>
        </w:rPr>
        <w:t>xclusion</w:t>
      </w:r>
      <w:r w:rsidR="00ED3EA2" w:rsidRPr="00CB0D8D">
        <w:rPr>
          <w:rFonts w:ascii="Century Gothic" w:hAnsi="Century Gothic"/>
          <w:lang w:val="en-AU"/>
        </w:rPr>
        <w:t>,</w:t>
      </w:r>
      <w:r w:rsidR="00E96366" w:rsidRPr="00CB0D8D">
        <w:rPr>
          <w:rFonts w:ascii="Century Gothic" w:hAnsi="Century Gothic"/>
          <w:lang w:val="en-AU"/>
        </w:rPr>
        <w:t xml:space="preserve"> see </w:t>
      </w:r>
      <w:r w:rsidR="006E5736" w:rsidRPr="00CB0D8D">
        <w:rPr>
          <w:rFonts w:ascii="Century Gothic" w:hAnsi="Century Gothic"/>
          <w:lang w:val="en-AU"/>
        </w:rPr>
        <w:t>our</w:t>
      </w:r>
      <w:r w:rsidR="005C6E91" w:rsidRPr="00CB0D8D">
        <w:rPr>
          <w:rFonts w:ascii="Century Gothic" w:hAnsi="Century Gothic"/>
          <w:highlight w:val="yellow"/>
          <w:lang w:val="en-AU"/>
        </w:rPr>
        <w:t xml:space="preserve"> </w:t>
      </w:r>
      <w:hyperlink r:id="rId12" w:history="1">
        <w:r w:rsidR="00161C0A" w:rsidRPr="00CB0D8D">
          <w:rPr>
            <w:rStyle w:val="Hyperlink"/>
            <w:lang w:val="en-AU"/>
          </w:rPr>
          <w:t>Show Cause &amp; Exclusion Survival Kit</w:t>
        </w:r>
      </w:hyperlink>
      <w:r w:rsidR="00161C0A" w:rsidRPr="00CB0D8D">
        <w:rPr>
          <w:rFonts w:ascii="Century Gothic" w:hAnsi="Century Gothic"/>
          <w:lang w:val="en-AU"/>
        </w:rPr>
        <w:t>.</w:t>
      </w:r>
    </w:p>
    <w:p w14:paraId="6104E023" w14:textId="2630B57D" w:rsidR="00350824" w:rsidRPr="00CB0D8D" w:rsidRDefault="00350824" w:rsidP="00C34E7A">
      <w:pPr>
        <w:pStyle w:val="Heading2"/>
      </w:pPr>
      <w:r w:rsidRPr="00CB0D8D">
        <w:t>Assistance and advice</w:t>
      </w:r>
    </w:p>
    <w:p w14:paraId="15CFA2CD" w14:textId="37FDDBCA" w:rsidR="004B5C2B" w:rsidRPr="00CB0D8D" w:rsidRDefault="00350824" w:rsidP="00446908">
      <w:p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lastRenderedPageBreak/>
        <w:t xml:space="preserve">If you </w:t>
      </w:r>
      <w:r w:rsidR="00376D55" w:rsidRPr="00CB0D8D">
        <w:rPr>
          <w:rFonts w:ascii="Century Gothic" w:hAnsi="Century Gothic"/>
          <w:lang w:val="en-AU"/>
        </w:rPr>
        <w:t>need</w:t>
      </w:r>
      <w:r w:rsidRPr="00CB0D8D">
        <w:rPr>
          <w:rFonts w:ascii="Century Gothic" w:hAnsi="Century Gothic"/>
          <w:lang w:val="en-AU"/>
        </w:rPr>
        <w:t xml:space="preserve"> assistance </w:t>
      </w:r>
      <w:r w:rsidR="00ED3EA2" w:rsidRPr="00CB0D8D">
        <w:rPr>
          <w:rFonts w:ascii="Century Gothic" w:hAnsi="Century Gothic"/>
          <w:lang w:val="en-AU"/>
        </w:rPr>
        <w:t xml:space="preserve">with your </w:t>
      </w:r>
      <w:r w:rsidR="00FC391E" w:rsidRPr="00CB0D8D">
        <w:rPr>
          <w:rFonts w:ascii="Century Gothic" w:hAnsi="Century Gothic"/>
          <w:lang w:val="en-AU"/>
        </w:rPr>
        <w:t>S</w:t>
      </w:r>
      <w:r w:rsidR="00376D55" w:rsidRPr="00CB0D8D">
        <w:rPr>
          <w:rFonts w:ascii="Century Gothic" w:hAnsi="Century Gothic"/>
          <w:lang w:val="en-AU"/>
        </w:rPr>
        <w:t xml:space="preserve">how </w:t>
      </w:r>
      <w:r w:rsidR="00FC391E" w:rsidRPr="00CB0D8D">
        <w:rPr>
          <w:rFonts w:ascii="Century Gothic" w:hAnsi="Century Gothic"/>
          <w:lang w:val="en-AU"/>
        </w:rPr>
        <w:t>G</w:t>
      </w:r>
      <w:r w:rsidR="00376D55" w:rsidRPr="00CB0D8D">
        <w:rPr>
          <w:rFonts w:ascii="Century Gothic" w:hAnsi="Century Gothic"/>
          <w:lang w:val="en-AU"/>
        </w:rPr>
        <w:t xml:space="preserve">ood </w:t>
      </w:r>
      <w:r w:rsidR="00FC391E" w:rsidRPr="00CB0D8D">
        <w:rPr>
          <w:rFonts w:ascii="Century Gothic" w:hAnsi="Century Gothic"/>
          <w:lang w:val="en-AU"/>
        </w:rPr>
        <w:t>C</w:t>
      </w:r>
      <w:r w:rsidR="00376D55" w:rsidRPr="00CB0D8D">
        <w:rPr>
          <w:rFonts w:ascii="Century Gothic" w:hAnsi="Century Gothic"/>
          <w:lang w:val="en-AU"/>
        </w:rPr>
        <w:t>ause</w:t>
      </w:r>
      <w:r w:rsidR="00ED3EA2" w:rsidRPr="00CB0D8D">
        <w:rPr>
          <w:rFonts w:ascii="Century Gothic" w:hAnsi="Century Gothic"/>
          <w:lang w:val="en-AU"/>
        </w:rPr>
        <w:t xml:space="preserve"> letter </w:t>
      </w:r>
      <w:r w:rsidRPr="00CB0D8D">
        <w:rPr>
          <w:rFonts w:ascii="Century Gothic" w:hAnsi="Century Gothic"/>
          <w:lang w:val="en-AU"/>
        </w:rPr>
        <w:t xml:space="preserve">or </w:t>
      </w:r>
      <w:r w:rsidR="006439D9" w:rsidRPr="00CB0D8D">
        <w:rPr>
          <w:rFonts w:ascii="Century Gothic" w:hAnsi="Century Gothic"/>
          <w:lang w:val="en-AU"/>
        </w:rPr>
        <w:t xml:space="preserve">need assistance </w:t>
      </w:r>
      <w:r w:rsidR="00ED3EA2" w:rsidRPr="00CB0D8D">
        <w:rPr>
          <w:rFonts w:ascii="Century Gothic" w:hAnsi="Century Gothic"/>
          <w:lang w:val="en-AU"/>
        </w:rPr>
        <w:t>to</w:t>
      </w:r>
      <w:r w:rsidRPr="00CB0D8D">
        <w:rPr>
          <w:rFonts w:ascii="Century Gothic" w:hAnsi="Century Gothic"/>
          <w:lang w:val="en-AU"/>
        </w:rPr>
        <w:t xml:space="preserve"> appeal against exclusion, </w:t>
      </w:r>
      <w:hyperlink r:id="rId13" w:history="1">
        <w:r w:rsidRPr="00CB0D8D">
          <w:rPr>
            <w:rStyle w:val="Hyperlink"/>
            <w:lang w:val="en-AU"/>
          </w:rPr>
          <w:t xml:space="preserve">contact </w:t>
        </w:r>
        <w:r w:rsidR="00FC391E" w:rsidRPr="00CB0D8D">
          <w:rPr>
            <w:rStyle w:val="Hyperlink"/>
            <w:lang w:val="en-AU"/>
          </w:rPr>
          <w:t>us</w:t>
        </w:r>
      </w:hyperlink>
      <w:r w:rsidRPr="00CB0D8D">
        <w:rPr>
          <w:rFonts w:ascii="Century Gothic" w:hAnsi="Century Gothic"/>
          <w:lang w:val="en-AU"/>
        </w:rPr>
        <w:t>.</w:t>
      </w:r>
    </w:p>
    <w:p w14:paraId="507B27F3" w14:textId="7FCB37BE" w:rsidR="00FA57C8" w:rsidRPr="00CB0D8D" w:rsidRDefault="00FA57C8" w:rsidP="00C34E7A">
      <w:pPr>
        <w:pStyle w:val="Heading2"/>
      </w:pPr>
      <w:r w:rsidRPr="00CB0D8D">
        <w:t>What if I improve in the future?</w:t>
      </w:r>
    </w:p>
    <w:p w14:paraId="1FB8636E" w14:textId="5CF599AF" w:rsidR="00FA57C8" w:rsidRPr="00CB0D8D" w:rsidRDefault="005138A0" w:rsidP="00446908">
      <w:pPr>
        <w:spacing w:before="100" w:beforeAutospacing="1" w:after="100" w:afterAutospacing="1"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>In many cases your next semester will be</w:t>
      </w:r>
      <w:r w:rsidR="00FA57C8" w:rsidRPr="00CB0D8D">
        <w:rPr>
          <w:rFonts w:ascii="Century Gothic" w:hAnsi="Century Gothic"/>
          <w:lang w:val="en-AU"/>
        </w:rPr>
        <w:t xml:space="preserve"> trouble free and </w:t>
      </w:r>
      <w:r w:rsidRPr="00CB0D8D">
        <w:rPr>
          <w:rFonts w:ascii="Century Gothic" w:hAnsi="Century Gothic"/>
          <w:lang w:val="en-AU"/>
        </w:rPr>
        <w:t xml:space="preserve">you will </w:t>
      </w:r>
      <w:r w:rsidR="00FA57C8" w:rsidRPr="00CB0D8D">
        <w:rPr>
          <w:rFonts w:ascii="Century Gothic" w:hAnsi="Century Gothic"/>
          <w:lang w:val="en-AU"/>
        </w:rPr>
        <w:t>pass all your uni</w:t>
      </w:r>
      <w:r w:rsidRPr="00CB0D8D">
        <w:rPr>
          <w:rFonts w:ascii="Century Gothic" w:hAnsi="Century Gothic"/>
          <w:lang w:val="en-AU"/>
        </w:rPr>
        <w:t xml:space="preserve">ts. If you pass </w:t>
      </w:r>
      <w:r w:rsidR="003D5CDD" w:rsidRPr="00CB0D8D">
        <w:rPr>
          <w:rFonts w:ascii="Century Gothic" w:hAnsi="Century Gothic"/>
          <w:lang w:val="en-AU"/>
        </w:rPr>
        <w:t>2</w:t>
      </w:r>
      <w:r w:rsidR="00376D55" w:rsidRPr="00CB0D8D">
        <w:rPr>
          <w:rFonts w:ascii="Century Gothic" w:hAnsi="Century Gothic"/>
          <w:lang w:val="en-AU"/>
        </w:rPr>
        <w:t xml:space="preserve"> </w:t>
      </w:r>
      <w:r w:rsidR="00843A99" w:rsidRPr="00CB0D8D">
        <w:rPr>
          <w:rFonts w:ascii="Century Gothic" w:hAnsi="Century Gothic"/>
          <w:lang w:val="en-AU"/>
        </w:rPr>
        <w:t>consecutive semester</w:t>
      </w:r>
      <w:r w:rsidR="003D5CDD" w:rsidRPr="00CB0D8D">
        <w:rPr>
          <w:rFonts w:ascii="Century Gothic" w:hAnsi="Century Gothic"/>
          <w:lang w:val="en-AU"/>
        </w:rPr>
        <w:t>s</w:t>
      </w:r>
      <w:r w:rsidR="00ED3EA2" w:rsidRPr="00CB0D8D">
        <w:rPr>
          <w:rFonts w:ascii="Century Gothic" w:hAnsi="Century Gothic"/>
          <w:lang w:val="en-AU"/>
        </w:rPr>
        <w:t xml:space="preserve">, you will be removed from the </w:t>
      </w:r>
      <w:r w:rsidR="00FC391E" w:rsidRPr="00CB0D8D">
        <w:rPr>
          <w:rFonts w:ascii="Century Gothic" w:hAnsi="Century Gothic"/>
          <w:lang w:val="en-AU"/>
        </w:rPr>
        <w:t>a</w:t>
      </w:r>
      <w:r w:rsidR="00FA57C8" w:rsidRPr="00CB0D8D">
        <w:rPr>
          <w:rFonts w:ascii="Century Gothic" w:hAnsi="Century Gothic"/>
          <w:lang w:val="en-AU"/>
        </w:rPr>
        <w:t xml:space="preserve">cademic </w:t>
      </w:r>
      <w:r w:rsidR="00FC391E" w:rsidRPr="00CB0D8D">
        <w:rPr>
          <w:rFonts w:ascii="Century Gothic" w:hAnsi="Century Gothic"/>
          <w:lang w:val="en-AU"/>
        </w:rPr>
        <w:t>p</w:t>
      </w:r>
      <w:r w:rsidR="00FA57C8" w:rsidRPr="00CB0D8D">
        <w:rPr>
          <w:rFonts w:ascii="Century Gothic" w:hAnsi="Century Gothic"/>
          <w:lang w:val="en-AU"/>
        </w:rPr>
        <w:t xml:space="preserve">rogression </w:t>
      </w:r>
      <w:r w:rsidR="00FC391E" w:rsidRPr="00CB0D8D">
        <w:rPr>
          <w:rFonts w:ascii="Century Gothic" w:hAnsi="Century Gothic"/>
          <w:lang w:val="en-AU"/>
        </w:rPr>
        <w:t>r</w:t>
      </w:r>
      <w:r w:rsidR="00FA57C8" w:rsidRPr="00CB0D8D">
        <w:rPr>
          <w:rFonts w:ascii="Century Gothic" w:hAnsi="Century Gothic"/>
          <w:lang w:val="en-AU"/>
        </w:rPr>
        <w:t>egister.</w:t>
      </w:r>
    </w:p>
    <w:p w14:paraId="4FFD8E16" w14:textId="6DCF97CD" w:rsidR="009A3D19" w:rsidRPr="00CB0D8D" w:rsidRDefault="009A3D19" w:rsidP="00C34E7A">
      <w:pPr>
        <w:pStyle w:val="Heading2"/>
      </w:pPr>
      <w:r w:rsidRPr="00CB0D8D">
        <w:t>Useful Resources</w:t>
      </w:r>
    </w:p>
    <w:p w14:paraId="7DDC343E" w14:textId="77777777" w:rsidR="006A0A0F" w:rsidRPr="00CB0D8D" w:rsidRDefault="008218EE">
      <w:pPr>
        <w:spacing w:before="100" w:beforeAutospacing="1" w:after="100" w:afterAutospacing="1" w:line="276" w:lineRule="auto"/>
        <w:rPr>
          <w:rFonts w:ascii="Century Gothic" w:hAnsi="Century Gothic"/>
          <w:b/>
          <w:lang w:val="en-AU"/>
        </w:rPr>
      </w:pPr>
      <w:r w:rsidRPr="00CB0D8D">
        <w:rPr>
          <w:rFonts w:ascii="Century Gothic" w:hAnsi="Century Gothic"/>
          <w:b/>
          <w:lang w:val="en-AU"/>
        </w:rPr>
        <w:t>SUPRA</w:t>
      </w:r>
    </w:p>
    <w:p w14:paraId="74E6B1A9" w14:textId="0DA13E35" w:rsidR="007D26B8" w:rsidRPr="00CB0D8D" w:rsidRDefault="00980153">
      <w:pPr>
        <w:spacing w:before="100" w:beforeAutospacing="1" w:after="100" w:afterAutospacing="1" w:line="276" w:lineRule="auto"/>
        <w:rPr>
          <w:rFonts w:ascii="Century Gothic" w:hAnsi="Century Gothic"/>
          <w:bCs/>
          <w:lang w:val="en-AU"/>
        </w:rPr>
      </w:pPr>
      <w:hyperlink r:id="rId14" w:history="1">
        <w:r w:rsidR="008218EE" w:rsidRPr="00CB0D8D">
          <w:rPr>
            <w:rStyle w:val="Hyperlink"/>
            <w:bCs/>
            <w:lang w:val="en-AU"/>
          </w:rPr>
          <w:t>Contact us</w:t>
        </w:r>
      </w:hyperlink>
      <w:r w:rsidR="009A3D19" w:rsidRPr="00CB0D8D">
        <w:rPr>
          <w:rFonts w:ascii="Century Gothic" w:hAnsi="Century Gothic"/>
          <w:b/>
          <w:lang w:val="en-AU"/>
        </w:rPr>
        <w:t xml:space="preserve"> </w:t>
      </w:r>
      <w:r w:rsidR="00446908" w:rsidRPr="00CB0D8D">
        <w:rPr>
          <w:rFonts w:ascii="Century Gothic" w:hAnsi="Century Gothic"/>
          <w:lang w:val="en-AU"/>
        </w:rPr>
        <w:br/>
      </w:r>
      <w:r w:rsidR="006439D9" w:rsidRPr="00CB0D8D">
        <w:rPr>
          <w:rFonts w:ascii="Century Gothic" w:hAnsi="Century Gothic"/>
          <w:lang w:val="en-AU"/>
        </w:rPr>
        <w:t>(02) 9351 3715</w:t>
      </w:r>
      <w:r w:rsidR="00446908" w:rsidRPr="00CB0D8D">
        <w:rPr>
          <w:rFonts w:ascii="Century Gothic" w:hAnsi="Century Gothic"/>
          <w:lang w:val="en-AU"/>
        </w:rPr>
        <w:br/>
      </w:r>
      <w:hyperlink r:id="rId15" w:history="1">
        <w:r w:rsidR="007D26B8" w:rsidRPr="00CB0D8D">
          <w:rPr>
            <w:rStyle w:val="Hyperlink"/>
            <w:lang w:val="en-AU"/>
          </w:rPr>
          <w:t>help@supra.usyd.edu.au</w:t>
        </w:r>
      </w:hyperlink>
      <w:r w:rsidR="007D26B8" w:rsidRPr="00CB0D8D">
        <w:rPr>
          <w:rFonts w:ascii="Century Gothic" w:hAnsi="Century Gothic"/>
          <w:bCs/>
          <w:lang w:val="en-AU"/>
        </w:rPr>
        <w:br/>
        <w:t>Download our</w:t>
      </w:r>
      <w:r w:rsidR="00117626" w:rsidRPr="00CB0D8D">
        <w:rPr>
          <w:rFonts w:ascii="Century Gothic" w:hAnsi="Century Gothic"/>
          <w:bCs/>
          <w:lang w:val="en-AU"/>
        </w:rPr>
        <w:t xml:space="preserve"> </w:t>
      </w:r>
      <w:hyperlink r:id="rId16" w:history="1">
        <w:r w:rsidR="00117626" w:rsidRPr="00CB0D8D">
          <w:rPr>
            <w:rStyle w:val="Hyperlink"/>
            <w:lang w:val="en-AU"/>
          </w:rPr>
          <w:t>Show Cause &amp; Exclusion Survival Kit</w:t>
        </w:r>
      </w:hyperlink>
      <w:r w:rsidR="00161C0A" w:rsidRPr="00CB0D8D">
        <w:rPr>
          <w:rFonts w:ascii="Century Gothic" w:hAnsi="Century Gothic"/>
          <w:lang w:val="en-AU"/>
        </w:rPr>
        <w:t>.</w:t>
      </w:r>
    </w:p>
    <w:p w14:paraId="2F59060D" w14:textId="66E11CAE" w:rsidR="007E0673" w:rsidRPr="00CB0D8D" w:rsidRDefault="003D5CDD" w:rsidP="00C34E7A">
      <w:pPr>
        <w:pStyle w:val="Heading2"/>
      </w:pPr>
      <w:r w:rsidRPr="00CB0D8D">
        <w:t>P</w:t>
      </w:r>
      <w:r w:rsidR="007E0673" w:rsidRPr="00CB0D8D">
        <w:t>olicy</w:t>
      </w:r>
    </w:p>
    <w:p w14:paraId="0C9AE014" w14:textId="76151835" w:rsidR="009433BA" w:rsidRPr="00CB0D8D" w:rsidRDefault="00980153" w:rsidP="005D324E">
      <w:pPr>
        <w:pStyle w:val="ListParagraph"/>
        <w:numPr>
          <w:ilvl w:val="0"/>
          <w:numId w:val="10"/>
        </w:numPr>
        <w:spacing w:line="276" w:lineRule="auto"/>
        <w:rPr>
          <w:rStyle w:val="Hyperlink"/>
          <w:b/>
          <w:color w:val="auto"/>
          <w:u w:val="none"/>
          <w:lang w:val="en-AU"/>
        </w:rPr>
      </w:pPr>
      <w:hyperlink r:id="rId17" w:history="1">
        <w:r w:rsidR="009433BA" w:rsidRPr="00CB0D8D">
          <w:rPr>
            <w:rStyle w:val="Hyperlink"/>
            <w:iCs/>
            <w:lang w:val="en-AU"/>
          </w:rPr>
          <w:t>University of Sydney Coursework Policy 2014</w:t>
        </w:r>
      </w:hyperlink>
      <w:r w:rsidR="006E5736" w:rsidRPr="00CB0D8D">
        <w:rPr>
          <w:rFonts w:ascii="Century Gothic" w:hAnsi="Century Gothic"/>
          <w:i/>
          <w:lang w:val="en-AU"/>
        </w:rPr>
        <w:t xml:space="preserve"> </w:t>
      </w:r>
      <w:r w:rsidR="006A0A0F" w:rsidRPr="00CB0D8D">
        <w:rPr>
          <w:rStyle w:val="Hyperlink"/>
          <w:b/>
          <w:color w:val="auto"/>
          <w:u w:val="none"/>
          <w:lang w:val="en-AU"/>
        </w:rPr>
        <w:t xml:space="preserve"> </w:t>
      </w:r>
    </w:p>
    <w:p w14:paraId="459495F2" w14:textId="0511398A" w:rsidR="00DB4796" w:rsidRPr="00CB0D8D" w:rsidRDefault="00DB4796" w:rsidP="00DB4796">
      <w:pPr>
        <w:spacing w:line="276" w:lineRule="auto"/>
        <w:rPr>
          <w:rFonts w:ascii="Century Gothic" w:hAnsi="Century Gothic"/>
          <w:lang w:val="en-AU"/>
        </w:rPr>
      </w:pPr>
    </w:p>
    <w:p w14:paraId="00D91EA1" w14:textId="43018ED6" w:rsidR="00DB4796" w:rsidRPr="00CB0D8D" w:rsidRDefault="00DB4796" w:rsidP="00DB4796">
      <w:pPr>
        <w:spacing w:line="276" w:lineRule="auto"/>
        <w:rPr>
          <w:rFonts w:ascii="Century Gothic" w:hAnsi="Century Gothic"/>
          <w:lang w:val="en-AU"/>
        </w:rPr>
      </w:pPr>
      <w:r w:rsidRPr="00CB0D8D">
        <w:rPr>
          <w:rFonts w:ascii="Century Gothic" w:hAnsi="Century Gothic"/>
          <w:lang w:val="en-AU"/>
        </w:rPr>
        <w:t>Last updated Feb 2020</w:t>
      </w:r>
    </w:p>
    <w:sectPr w:rsidR="00DB4796" w:rsidRPr="00CB0D8D" w:rsidSect="00446908">
      <w:headerReference w:type="default" r:id="rId18"/>
      <w:footerReference w:type="default" r:id="rId19"/>
      <w:pgSz w:w="11906" w:h="16838"/>
      <w:pgMar w:top="1440" w:right="1440" w:bottom="1440" w:left="1440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67A7F" w14:textId="77777777" w:rsidR="00980153" w:rsidRDefault="00980153">
      <w:r>
        <w:separator/>
      </w:r>
    </w:p>
  </w:endnote>
  <w:endnote w:type="continuationSeparator" w:id="0">
    <w:p w14:paraId="006D7FA9" w14:textId="77777777" w:rsidR="00980153" w:rsidRDefault="00980153">
      <w:r>
        <w:continuationSeparator/>
      </w:r>
    </w:p>
  </w:endnote>
  <w:endnote w:type="continuationNotice" w:id="1">
    <w:p w14:paraId="0D026624" w14:textId="77777777" w:rsidR="00980153" w:rsidRDefault="009801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9EE71" w14:textId="77777777" w:rsidR="00F35F11" w:rsidRDefault="00F35F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3D0C5" w14:textId="77777777" w:rsidR="00980153" w:rsidRDefault="00980153">
      <w:r>
        <w:separator/>
      </w:r>
    </w:p>
  </w:footnote>
  <w:footnote w:type="continuationSeparator" w:id="0">
    <w:p w14:paraId="07F85190" w14:textId="77777777" w:rsidR="00980153" w:rsidRDefault="00980153">
      <w:r>
        <w:continuationSeparator/>
      </w:r>
    </w:p>
  </w:footnote>
  <w:footnote w:type="continuationNotice" w:id="1">
    <w:p w14:paraId="14F87803" w14:textId="77777777" w:rsidR="00980153" w:rsidRDefault="009801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B2B23" w14:textId="77777777" w:rsidR="00F35F11" w:rsidRDefault="00F35F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A84E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41CC4"/>
    <w:multiLevelType w:val="hybridMultilevel"/>
    <w:tmpl w:val="6E16B83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FD45FE4"/>
    <w:multiLevelType w:val="hybridMultilevel"/>
    <w:tmpl w:val="F768D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A7731"/>
    <w:multiLevelType w:val="hybridMultilevel"/>
    <w:tmpl w:val="D2F48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E30E8"/>
    <w:multiLevelType w:val="hybridMultilevel"/>
    <w:tmpl w:val="BD446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65144"/>
    <w:multiLevelType w:val="hybridMultilevel"/>
    <w:tmpl w:val="C0C6F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6B047A"/>
    <w:multiLevelType w:val="hybridMultilevel"/>
    <w:tmpl w:val="DBD62D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E034B"/>
    <w:multiLevelType w:val="hybridMultilevel"/>
    <w:tmpl w:val="2CC25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57FE0"/>
    <w:multiLevelType w:val="hybridMultilevel"/>
    <w:tmpl w:val="FF8E95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BA3222"/>
    <w:multiLevelType w:val="hybridMultilevel"/>
    <w:tmpl w:val="FC82D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3A51F2"/>
    <w:multiLevelType w:val="hybridMultilevel"/>
    <w:tmpl w:val="FE942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93426"/>
    <w:multiLevelType w:val="hybridMultilevel"/>
    <w:tmpl w:val="5C78E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F63B1A"/>
    <w:multiLevelType w:val="hybridMultilevel"/>
    <w:tmpl w:val="2B40B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70D5F"/>
    <w:multiLevelType w:val="hybridMultilevel"/>
    <w:tmpl w:val="D0CCB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0"/>
  </w:num>
  <w:num w:numId="5">
    <w:abstractNumId w:val="3"/>
  </w:num>
  <w:num w:numId="6">
    <w:abstractNumId w:val="9"/>
  </w:num>
  <w:num w:numId="7">
    <w:abstractNumId w:val="12"/>
  </w:num>
  <w:num w:numId="8">
    <w:abstractNumId w:val="2"/>
  </w:num>
  <w:num w:numId="9">
    <w:abstractNumId w:val="7"/>
  </w:num>
  <w:num w:numId="10">
    <w:abstractNumId w:val="4"/>
  </w:num>
  <w:num w:numId="11">
    <w:abstractNumId w:val="1"/>
  </w:num>
  <w:num w:numId="12">
    <w:abstractNumId w:val="5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hideSpellingErrors/>
  <w:hideGrammaticalErrors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F11"/>
    <w:rsid w:val="00021BA1"/>
    <w:rsid w:val="00026D2D"/>
    <w:rsid w:val="00031792"/>
    <w:rsid w:val="000332C2"/>
    <w:rsid w:val="00037F62"/>
    <w:rsid w:val="00083DD0"/>
    <w:rsid w:val="000A0E18"/>
    <w:rsid w:val="000A1D06"/>
    <w:rsid w:val="000E49EA"/>
    <w:rsid w:val="000F0EEC"/>
    <w:rsid w:val="00117626"/>
    <w:rsid w:val="00135126"/>
    <w:rsid w:val="001534E8"/>
    <w:rsid w:val="00161C0A"/>
    <w:rsid w:val="001639A9"/>
    <w:rsid w:val="001A53B4"/>
    <w:rsid w:val="00207390"/>
    <w:rsid w:val="00213B0F"/>
    <w:rsid w:val="002335C3"/>
    <w:rsid w:val="00277E83"/>
    <w:rsid w:val="002F7422"/>
    <w:rsid w:val="003067C1"/>
    <w:rsid w:val="00310B8B"/>
    <w:rsid w:val="00350516"/>
    <w:rsid w:val="00350824"/>
    <w:rsid w:val="00376D55"/>
    <w:rsid w:val="003C2568"/>
    <w:rsid w:val="003D5CDD"/>
    <w:rsid w:val="003E7EEF"/>
    <w:rsid w:val="003F789C"/>
    <w:rsid w:val="0042530F"/>
    <w:rsid w:val="0043212F"/>
    <w:rsid w:val="004425D4"/>
    <w:rsid w:val="00446908"/>
    <w:rsid w:val="004961E6"/>
    <w:rsid w:val="004B5C2B"/>
    <w:rsid w:val="004F6117"/>
    <w:rsid w:val="004F7C81"/>
    <w:rsid w:val="005122BF"/>
    <w:rsid w:val="005138A0"/>
    <w:rsid w:val="005474AB"/>
    <w:rsid w:val="0055002D"/>
    <w:rsid w:val="005945D5"/>
    <w:rsid w:val="005C35C0"/>
    <w:rsid w:val="005C6E91"/>
    <w:rsid w:val="005D324E"/>
    <w:rsid w:val="005D4D00"/>
    <w:rsid w:val="005E1FA7"/>
    <w:rsid w:val="005F398E"/>
    <w:rsid w:val="00615050"/>
    <w:rsid w:val="0062621A"/>
    <w:rsid w:val="006433D7"/>
    <w:rsid w:val="006439D9"/>
    <w:rsid w:val="00653F5A"/>
    <w:rsid w:val="006541B0"/>
    <w:rsid w:val="006570C7"/>
    <w:rsid w:val="00684904"/>
    <w:rsid w:val="006A0A0F"/>
    <w:rsid w:val="006B4296"/>
    <w:rsid w:val="006C2769"/>
    <w:rsid w:val="006C2914"/>
    <w:rsid w:val="006E5736"/>
    <w:rsid w:val="00745383"/>
    <w:rsid w:val="00781973"/>
    <w:rsid w:val="00785F11"/>
    <w:rsid w:val="0079730A"/>
    <w:rsid w:val="007B7613"/>
    <w:rsid w:val="007D26B8"/>
    <w:rsid w:val="007E0673"/>
    <w:rsid w:val="008218EE"/>
    <w:rsid w:val="008371EC"/>
    <w:rsid w:val="00837A5D"/>
    <w:rsid w:val="00843A99"/>
    <w:rsid w:val="00845B1A"/>
    <w:rsid w:val="00866B8E"/>
    <w:rsid w:val="008A6F85"/>
    <w:rsid w:val="008E2F0C"/>
    <w:rsid w:val="0092040B"/>
    <w:rsid w:val="009433BA"/>
    <w:rsid w:val="00967B35"/>
    <w:rsid w:val="00980153"/>
    <w:rsid w:val="009909D1"/>
    <w:rsid w:val="009A2653"/>
    <w:rsid w:val="009A3D19"/>
    <w:rsid w:val="009E67BC"/>
    <w:rsid w:val="00A17BC5"/>
    <w:rsid w:val="00A26F8E"/>
    <w:rsid w:val="00A74AD2"/>
    <w:rsid w:val="00A7786C"/>
    <w:rsid w:val="00A93C8D"/>
    <w:rsid w:val="00A9621E"/>
    <w:rsid w:val="00AC5793"/>
    <w:rsid w:val="00AC6FD0"/>
    <w:rsid w:val="00AD5827"/>
    <w:rsid w:val="00B231A3"/>
    <w:rsid w:val="00B57F7C"/>
    <w:rsid w:val="00B75E2B"/>
    <w:rsid w:val="00B8232F"/>
    <w:rsid w:val="00B82A06"/>
    <w:rsid w:val="00BA522B"/>
    <w:rsid w:val="00BD023B"/>
    <w:rsid w:val="00BD397C"/>
    <w:rsid w:val="00BE0658"/>
    <w:rsid w:val="00BE2673"/>
    <w:rsid w:val="00C34E7A"/>
    <w:rsid w:val="00C90E9A"/>
    <w:rsid w:val="00CB0D8D"/>
    <w:rsid w:val="00CF2705"/>
    <w:rsid w:val="00D06642"/>
    <w:rsid w:val="00D07407"/>
    <w:rsid w:val="00D25020"/>
    <w:rsid w:val="00D25EB0"/>
    <w:rsid w:val="00D31B13"/>
    <w:rsid w:val="00D4579E"/>
    <w:rsid w:val="00D47993"/>
    <w:rsid w:val="00D87CD5"/>
    <w:rsid w:val="00D90C7A"/>
    <w:rsid w:val="00DB31A2"/>
    <w:rsid w:val="00DB4796"/>
    <w:rsid w:val="00DE2CB6"/>
    <w:rsid w:val="00E0217E"/>
    <w:rsid w:val="00E14F6A"/>
    <w:rsid w:val="00E30D94"/>
    <w:rsid w:val="00E33345"/>
    <w:rsid w:val="00E642CB"/>
    <w:rsid w:val="00E82D88"/>
    <w:rsid w:val="00E96366"/>
    <w:rsid w:val="00EB761C"/>
    <w:rsid w:val="00EC26B0"/>
    <w:rsid w:val="00ED3EA2"/>
    <w:rsid w:val="00F35F11"/>
    <w:rsid w:val="00F37FF0"/>
    <w:rsid w:val="00F80F02"/>
    <w:rsid w:val="00F84973"/>
    <w:rsid w:val="00F851DA"/>
    <w:rsid w:val="00F958F0"/>
    <w:rsid w:val="00FA57C8"/>
    <w:rsid w:val="00FC0DF3"/>
    <w:rsid w:val="00FC391E"/>
    <w:rsid w:val="00FC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9EE4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1">
    <w:name w:val="heading 1"/>
    <w:basedOn w:val="CenturyGothicheading"/>
    <w:next w:val="Normal"/>
    <w:link w:val="Heading1Char"/>
    <w:uiPriority w:val="9"/>
    <w:qFormat/>
    <w:rsid w:val="00DB4796"/>
    <w:pPr>
      <w:spacing w:after="840" w:line="276" w:lineRule="auto"/>
      <w:outlineLvl w:val="0"/>
    </w:pPr>
    <w:rPr>
      <w:b/>
      <w:color w:val="000000" w:themeColor="text1"/>
      <w:sz w:val="48"/>
      <w:lang w:val="en-AU"/>
    </w:rPr>
  </w:style>
  <w:style w:type="paragraph" w:styleId="Heading2">
    <w:name w:val="heading 2"/>
    <w:basedOn w:val="CenturyGothicsubheading"/>
    <w:next w:val="Normal"/>
    <w:link w:val="Heading2Char"/>
    <w:uiPriority w:val="9"/>
    <w:unhideWhenUsed/>
    <w:qFormat/>
    <w:rsid w:val="00DB4796"/>
    <w:pPr>
      <w:spacing w:before="720" w:after="240" w:line="276" w:lineRule="auto"/>
      <w:outlineLvl w:val="1"/>
    </w:pPr>
    <w:rPr>
      <w:color w:val="000000" w:themeColor="text1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E573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69" w:themeColor="accent1" w:themeShade="7F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B4796"/>
    <w:rPr>
      <w:rFonts w:ascii="Century Gothic" w:hAnsi="Century Gothic"/>
      <w:color w:val="499BC9" w:themeColor="accent1"/>
      <w:sz w:val="24"/>
      <w:u w:val="single" w:color="499BC9" w:themeColor="accent1"/>
    </w:r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  <w:lang w:val="en-US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  <w:lang w:val="en-US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b/>
      <w:bCs/>
      <w:i/>
      <w:iCs/>
      <w:color w:val="BC350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8A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Lucida Grande" w:eastAsia="Times New Roman" w:hAnsi="Lucida Grande" w:cs="Lucida Grande"/>
      <w:sz w:val="18"/>
      <w:szCs w:val="18"/>
      <w:bdr w:val="none" w:sz="0" w:space="0" w:color="auto"/>
      <w:lang w:val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8A0"/>
    <w:rPr>
      <w:rFonts w:ascii="Lucida Grande" w:eastAsia="Times New Roman" w:hAnsi="Lucida Grande" w:cs="Lucida Grande"/>
      <w:sz w:val="18"/>
      <w:szCs w:val="18"/>
      <w:bdr w:val="none" w:sz="0" w:space="0" w:color="auto"/>
      <w:lang w:val="en-AU" w:eastAsia="en-US"/>
    </w:rPr>
  </w:style>
  <w:style w:type="paragraph" w:customStyle="1" w:styleId="CenturyGothicheading">
    <w:name w:val="Century Gothic heading"/>
    <w:basedOn w:val="Normal"/>
    <w:rsid w:val="009E67BC"/>
    <w:rPr>
      <w:rFonts w:ascii="Century Gothic" w:hAnsi="Century Gothic"/>
      <w:color w:val="292D78"/>
      <w:sz w:val="44"/>
    </w:rPr>
  </w:style>
  <w:style w:type="paragraph" w:customStyle="1" w:styleId="CenturyGothicsubheading">
    <w:name w:val="Century Gothic subheading"/>
    <w:basedOn w:val="Normal"/>
    <w:rsid w:val="00446908"/>
    <w:rPr>
      <w:rFonts w:ascii="Century Gothic" w:hAnsi="Century Gothic"/>
      <w:color w:val="D8117D"/>
      <w:sz w:val="36"/>
    </w:rPr>
  </w:style>
  <w:style w:type="paragraph" w:styleId="ListParagraph">
    <w:name w:val="List Paragraph"/>
    <w:basedOn w:val="Normal"/>
    <w:uiPriority w:val="34"/>
    <w:qFormat/>
    <w:rsid w:val="0044690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B4796"/>
    <w:rPr>
      <w:rFonts w:ascii="Century Gothic" w:hAnsi="Century Gothic"/>
      <w:color w:val="000000" w:themeColor="text1"/>
      <w:sz w:val="36"/>
      <w:szCs w:val="24"/>
      <w:lang w:val="en-AU" w:eastAsia="en-US"/>
    </w:rPr>
  </w:style>
  <w:style w:type="character" w:styleId="Strong">
    <w:name w:val="Strong"/>
    <w:basedOn w:val="DefaultParagraphFont"/>
    <w:uiPriority w:val="22"/>
    <w:qFormat/>
    <w:rsid w:val="006B4296"/>
    <w:rPr>
      <w:b/>
      <w:bCs/>
    </w:rPr>
  </w:style>
  <w:style w:type="character" w:customStyle="1" w:styleId="UnresolvedMention1">
    <w:name w:val="Unresolved Mention1"/>
    <w:basedOn w:val="DefaultParagraphFont"/>
    <w:uiPriority w:val="99"/>
    <w:rsid w:val="00F84973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6E5736"/>
    <w:rPr>
      <w:rFonts w:asciiTheme="majorHAnsi" w:eastAsiaTheme="majorEastAsia" w:hAnsiTheme="majorHAnsi" w:cstheme="majorBidi"/>
      <w:color w:val="1F4E69" w:themeColor="accent1" w:themeShade="7F"/>
      <w:sz w:val="32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D26B8"/>
    <w:rPr>
      <w:color w:val="FF00FF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958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8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8F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8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8F0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B4796"/>
    <w:rPr>
      <w:rFonts w:ascii="Century Gothic" w:hAnsi="Century Gothic"/>
      <w:b/>
      <w:color w:val="000000" w:themeColor="text1"/>
      <w:sz w:val="48"/>
      <w:szCs w:val="24"/>
      <w:lang w:val="en-AU" w:eastAsia="en-US"/>
    </w:rPr>
  </w:style>
  <w:style w:type="character" w:styleId="UnresolvedMention">
    <w:name w:val="Unresolved Mention"/>
    <w:basedOn w:val="DefaultParagraphFont"/>
    <w:uiPriority w:val="99"/>
    <w:rsid w:val="008218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65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ydney.edu.au/handbooks/" TargetMode="External"/><Relationship Id="rId13" Type="http://schemas.openxmlformats.org/officeDocument/2006/relationships/hyperlink" Target="http://supra.net.au/contact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sydney.edu.au/policies/showdoc.aspx?recnum=PDOC2014/378&amp;RendNum=0" TargetMode="External"/><Relationship Id="rId12" Type="http://schemas.openxmlformats.org/officeDocument/2006/relationships/hyperlink" Target="https://supra.net.au/wp-content/uploads/pdf/Show-cause-kit-2018_web-version.pdf" TargetMode="External"/><Relationship Id="rId17" Type="http://schemas.openxmlformats.org/officeDocument/2006/relationships/hyperlink" Target="https://sydney.edu.au/policies/showdoc.aspx?recnum=PDOC2014/378&amp;RendNum=0" TargetMode="External"/><Relationship Id="rId2" Type="http://schemas.openxmlformats.org/officeDocument/2006/relationships/styles" Target="styles.xml"/><Relationship Id="rId16" Type="http://schemas.openxmlformats.org/officeDocument/2006/relationships/hyperlink" Target="https://supra.net.au/wp-content/uploads/pdf/Show-cause-kit-2018_web-version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upra.net.au/contact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help@supra.usyd.edu.au" TargetMode="External"/><Relationship Id="rId10" Type="http://schemas.openxmlformats.org/officeDocument/2006/relationships/hyperlink" Target="http://supra.net.au/contact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upra.net.au/wp-content/uploads/pdf/Show-cause-kit-2018_web-version.pdf" TargetMode="External"/><Relationship Id="rId14" Type="http://schemas.openxmlformats.org/officeDocument/2006/relationships/hyperlink" Target="https://supra.net.au/contact/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2020-02-05T06:16:00Z</dcterms:created>
  <dcterms:modified xsi:type="dcterms:W3CDTF">2020-06-04T04:12:00Z</dcterms:modified>
</cp:coreProperties>
</file>