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B272" w14:textId="77777777" w:rsidR="001A24C8" w:rsidRPr="001A24C8" w:rsidRDefault="001A24C8" w:rsidP="001A24C8">
      <w:pPr>
        <w:pStyle w:val="Heading1"/>
      </w:pPr>
      <w:r w:rsidRPr="001A24C8">
        <w:t>Renting: during your tenancy </w:t>
      </w:r>
    </w:p>
    <w:p w14:paraId="650C7427" w14:textId="77777777" w:rsidR="00D5470D" w:rsidRPr="00D5470D" w:rsidRDefault="00D5470D" w:rsidP="00D5470D">
      <w:r w:rsidRPr="00D5470D">
        <w:t>Related articles:</w:t>
      </w:r>
    </w:p>
    <w:p w14:paraId="29D0EEBC" w14:textId="77777777" w:rsidR="00D5470D" w:rsidRPr="00D5470D" w:rsidRDefault="00000000" w:rsidP="00D5470D">
      <w:pPr>
        <w:pStyle w:val="ListParagraph"/>
        <w:numPr>
          <w:ilvl w:val="0"/>
          <w:numId w:val="82"/>
        </w:numPr>
      </w:pPr>
      <w:hyperlink r:id="rId5" w:history="1">
        <w:r w:rsidR="00D5470D" w:rsidRPr="00D5470D">
          <w:rPr>
            <w:rStyle w:val="Hyperlink"/>
          </w:rPr>
          <w:t>Renting: before you move in</w:t>
        </w:r>
      </w:hyperlink>
    </w:p>
    <w:p w14:paraId="4F6371B8" w14:textId="77777777" w:rsidR="00D5470D" w:rsidRPr="00D5470D" w:rsidRDefault="00000000" w:rsidP="00D5470D">
      <w:pPr>
        <w:pStyle w:val="ListParagraph"/>
        <w:numPr>
          <w:ilvl w:val="0"/>
          <w:numId w:val="82"/>
        </w:numPr>
      </w:pPr>
      <w:hyperlink r:id="rId6" w:history="1">
        <w:r w:rsidR="00D5470D" w:rsidRPr="00D5470D">
          <w:rPr>
            <w:rStyle w:val="Hyperlink"/>
          </w:rPr>
          <w:t>Renting: moving out</w:t>
        </w:r>
      </w:hyperlink>
    </w:p>
    <w:p w14:paraId="1C31330F" w14:textId="035F6655" w:rsidR="00D5470D" w:rsidRPr="00D5470D" w:rsidRDefault="00000000" w:rsidP="00D5470D">
      <w:pPr>
        <w:pStyle w:val="ListParagraph"/>
        <w:numPr>
          <w:ilvl w:val="0"/>
          <w:numId w:val="82"/>
        </w:numPr>
      </w:pPr>
      <w:hyperlink r:id="rId7" w:history="1">
        <w:r w:rsidR="00D5470D" w:rsidRPr="00D5470D">
          <w:rPr>
            <w:rStyle w:val="Hyperlink"/>
          </w:rPr>
          <w:t>Finding housing and accommodation</w:t>
        </w:r>
      </w:hyperlink>
    </w:p>
    <w:p w14:paraId="56836797" w14:textId="11B3E8D6" w:rsidR="001A24C8" w:rsidRPr="001A24C8" w:rsidRDefault="001A24C8" w:rsidP="001A24C8">
      <w:r w:rsidRPr="001A24C8">
        <w:t>It is extremely important you communicate any issues you are having with your rental property in writing (letter, email, text, messaging) to your landlord or agent</w:t>
      </w:r>
      <w:r w:rsidR="0059402B">
        <w:t>.</w:t>
      </w:r>
      <w:r w:rsidRPr="001A24C8">
        <w:t xml:space="preserve"> </w:t>
      </w:r>
      <w:r w:rsidR="0059402B">
        <w:t>K</w:t>
      </w:r>
      <w:r w:rsidRPr="001A24C8">
        <w:t>eep copies</w:t>
      </w:r>
      <w:r w:rsidR="0059402B">
        <w:t xml:space="preserve"> of your communications</w:t>
      </w:r>
      <w:r w:rsidRPr="001A24C8">
        <w:t xml:space="preserve"> in case there are any issues </w:t>
      </w:r>
      <w:proofErr w:type="gramStart"/>
      <w:r w:rsidRPr="001A24C8">
        <w:t>later on</w:t>
      </w:r>
      <w:proofErr w:type="gramEnd"/>
      <w:r w:rsidRPr="001A24C8">
        <w:t>.</w:t>
      </w:r>
    </w:p>
    <w:p w14:paraId="0A29F1C3" w14:textId="77777777" w:rsidR="001A24C8" w:rsidRPr="001A24C8" w:rsidRDefault="001A24C8" w:rsidP="001A24C8">
      <w:r w:rsidRPr="001A24C8">
        <w:t xml:space="preserve">You can find </w:t>
      </w:r>
      <w:hyperlink r:id="rId8" w:tgtFrame="_blank" w:history="1">
        <w:r w:rsidRPr="001A24C8">
          <w:rPr>
            <w:rStyle w:val="Hyperlink"/>
          </w:rPr>
          <w:t>lots of information</w:t>
        </w:r>
      </w:hyperlink>
      <w:r w:rsidRPr="001A24C8">
        <w:t xml:space="preserve"> about how to deal with various issues that arise during your tenancy.  </w:t>
      </w:r>
    </w:p>
    <w:p w14:paraId="062C7A85" w14:textId="5A8B29DA" w:rsidR="001A24C8" w:rsidRPr="001A24C8" w:rsidRDefault="001A24C8" w:rsidP="001A24C8">
      <w:pPr>
        <w:pStyle w:val="Heading2"/>
      </w:pPr>
      <w:r w:rsidRPr="001A24C8">
        <w:t>Dealing with a pest infestation</w:t>
      </w:r>
    </w:p>
    <w:p w14:paraId="012638BA" w14:textId="3DA194C8" w:rsidR="001A24C8" w:rsidRPr="001A24C8" w:rsidRDefault="001A24C8" w:rsidP="001A24C8">
      <w:r w:rsidRPr="001A24C8">
        <w:t>Under tenancy law, the question of who is responsible for dealing with a pest infestation can be tricky. Depending on the individual case, it may be either your landlord’s responsibility (as part of their obligation to provide habitable premises and maintain them in a reasonable state of repair), or it may be your responsibility as the tenant (as part of your obligation to keep the premises reasonably clean). </w:t>
      </w:r>
    </w:p>
    <w:p w14:paraId="325AE581" w14:textId="58270BC8" w:rsidR="001A24C8" w:rsidRPr="001A24C8" w:rsidRDefault="00000000" w:rsidP="001A24C8">
      <w:hyperlink r:id="rId9" w:tgtFrame="_blank" w:history="1">
        <w:r w:rsidR="001A24C8" w:rsidRPr="001A24C8">
          <w:rPr>
            <w:rStyle w:val="Hyperlink"/>
          </w:rPr>
          <w:t>More information about dealing with pests and vermin</w:t>
        </w:r>
      </w:hyperlink>
      <w:r w:rsidR="004B278F">
        <w:t>.</w:t>
      </w:r>
    </w:p>
    <w:p w14:paraId="6423469A" w14:textId="72FFCDE8" w:rsidR="001A24C8" w:rsidRPr="001A24C8" w:rsidRDefault="001A24C8" w:rsidP="001A24C8">
      <w:pPr>
        <w:pStyle w:val="Heading2"/>
      </w:pPr>
      <w:r w:rsidRPr="001A24C8">
        <w:t>Dealing with a mould problem</w:t>
      </w:r>
    </w:p>
    <w:p w14:paraId="385864E4" w14:textId="3DF82066" w:rsidR="001A24C8" w:rsidRPr="001A24C8" w:rsidRDefault="001A24C8" w:rsidP="001A24C8">
      <w:r w:rsidRPr="001A24C8">
        <w:t xml:space="preserve">A mould issue is </w:t>
      </w:r>
      <w:proofErr w:type="gramStart"/>
      <w:r w:rsidRPr="001A24C8">
        <w:t>similar to</w:t>
      </w:r>
      <w:proofErr w:type="gramEnd"/>
      <w:r w:rsidRPr="001A24C8">
        <w:t xml:space="preserve"> a pest issue. It may be caused by a state of disrepair, which is the landlord’s obligation to address. The landlord must provide the premises in a state which is ‘fit for habitation’, and this includes the property having adequate ventilation, and proper working plumbing and drainage.</w:t>
      </w:r>
    </w:p>
    <w:p w14:paraId="32234004" w14:textId="77777777" w:rsidR="001A24C8" w:rsidRPr="001A24C8" w:rsidRDefault="001A24C8" w:rsidP="001A24C8">
      <w:r w:rsidRPr="001A24C8">
        <w:t>As a tenant, you must keep the property ‘reasonably’ clean, tell the landlord about any damages and take reasonable steps to mitigate loss, such as ventilating the property to prevent mould.  </w:t>
      </w:r>
    </w:p>
    <w:p w14:paraId="0D5BB458" w14:textId="04FC1F29" w:rsidR="001A24C8" w:rsidRPr="001A24C8" w:rsidRDefault="00000000" w:rsidP="001A24C8">
      <w:hyperlink r:id="rId10" w:tgtFrame="_blank" w:history="1">
        <w:r w:rsidR="001A24C8" w:rsidRPr="001A24C8">
          <w:rPr>
            <w:rStyle w:val="Hyperlink"/>
          </w:rPr>
          <w:t>More information about dealing with mould</w:t>
        </w:r>
      </w:hyperlink>
      <w:r w:rsidR="004B278F">
        <w:t>.</w:t>
      </w:r>
    </w:p>
    <w:p w14:paraId="1222541C" w14:textId="1B3235C4" w:rsidR="001A24C8" w:rsidRPr="001A24C8" w:rsidRDefault="001A24C8" w:rsidP="001A24C8">
      <w:pPr>
        <w:pStyle w:val="Heading2"/>
      </w:pPr>
      <w:r w:rsidRPr="001A24C8">
        <w:t>Repairs</w:t>
      </w:r>
      <w:r w:rsidR="00A04C6A">
        <w:t xml:space="preserve">: </w:t>
      </w:r>
      <w:r w:rsidRPr="001A24C8">
        <w:t>urgent and non-urgent </w:t>
      </w:r>
    </w:p>
    <w:p w14:paraId="4A017C3B" w14:textId="77777777" w:rsidR="001A24C8" w:rsidRPr="001A24C8" w:rsidRDefault="001A24C8" w:rsidP="001A24C8">
      <w:r w:rsidRPr="001A24C8">
        <w:t>Repairs are classified into two categories: urgent and non-urgent. An example of urgent repairs is a gas leak, blocked or broken toilet, serious roof leak, dangerous electrical fault or serious damage caused by a flood, storm or fire. </w:t>
      </w:r>
    </w:p>
    <w:p w14:paraId="3607B6E8" w14:textId="535A9B77" w:rsidR="001A24C8" w:rsidRPr="001A24C8" w:rsidRDefault="001A24C8" w:rsidP="001A24C8">
      <w:r w:rsidRPr="001A24C8">
        <w:t>Whether the issue is urgent or not, you must inform your landlord or agent about the repair issue in writing. If the landlord or agent cannot be contacted</w:t>
      </w:r>
      <w:r w:rsidR="0059402B">
        <w:t>,</w:t>
      </w:r>
      <w:r w:rsidRPr="001A24C8">
        <w:t xml:space="preserve"> is unwilling to do any urgent repairs, or </w:t>
      </w:r>
      <w:r w:rsidR="0059402B">
        <w:t>is</w:t>
      </w:r>
      <w:r w:rsidRPr="001A24C8">
        <w:t xml:space="preserve"> taking too long, you can arrange to do the repairs yourself, </w:t>
      </w:r>
      <w:proofErr w:type="gramStart"/>
      <w:r w:rsidRPr="001A24C8">
        <w:t>as long as</w:t>
      </w:r>
      <w:proofErr w:type="gramEnd"/>
      <w:r w:rsidRPr="001A24C8">
        <w:t xml:space="preserve"> the repairs are under $1</w:t>
      </w:r>
      <w:r w:rsidR="0059402B">
        <w:t>,</w:t>
      </w:r>
      <w:r w:rsidRPr="001A24C8">
        <w:t>000. Do not do any repairs that cost more than $1</w:t>
      </w:r>
      <w:r w:rsidR="0059402B">
        <w:t>,</w:t>
      </w:r>
      <w:r w:rsidRPr="001A24C8">
        <w:t>000 or you may not get your money back. </w:t>
      </w:r>
    </w:p>
    <w:p w14:paraId="6100A318" w14:textId="2F6D0C00" w:rsidR="001A24C8" w:rsidRPr="001A24C8" w:rsidRDefault="00000000" w:rsidP="001A24C8">
      <w:hyperlink r:id="rId11" w:tgtFrame="_blank" w:history="1">
        <w:r w:rsidR="001A24C8" w:rsidRPr="001A24C8">
          <w:rPr>
            <w:rStyle w:val="Hyperlink"/>
          </w:rPr>
          <w:t>More information on repairs, getting repairs done and getting reimbursed for repairs</w:t>
        </w:r>
      </w:hyperlink>
      <w:r w:rsidR="004B278F">
        <w:t>.</w:t>
      </w:r>
    </w:p>
    <w:p w14:paraId="707DAE20" w14:textId="77777777" w:rsidR="001A24C8" w:rsidRPr="001A24C8" w:rsidRDefault="001A24C8" w:rsidP="001A24C8">
      <w:pPr>
        <w:pStyle w:val="Heading2"/>
      </w:pPr>
      <w:r w:rsidRPr="001A24C8">
        <w:t>Inspections </w:t>
      </w:r>
    </w:p>
    <w:p w14:paraId="208DFCBC" w14:textId="77777777" w:rsidR="001A24C8" w:rsidRPr="001A24C8" w:rsidRDefault="001A24C8" w:rsidP="001A24C8">
      <w:r w:rsidRPr="001A24C8">
        <w:t>Tenants are entitled to ‘reasonable peace, comfort and privacy’ in your use of the premises. Your landlord or agent must not interfere with, or cause or permit anyone to interfere with, your peace, comfort and privacy. </w:t>
      </w:r>
    </w:p>
    <w:p w14:paraId="02257C90" w14:textId="4B7AEF11" w:rsidR="001A24C8" w:rsidRPr="001A24C8" w:rsidRDefault="001A24C8" w:rsidP="001A24C8">
      <w:r w:rsidRPr="001A24C8">
        <w:t>The landlord or their agent is authorised to enter to premises if they have a valid reason and have given proper notice. There are exceptional circumstances when the landlord</w:t>
      </w:r>
      <w:r w:rsidR="0059402B">
        <w:t xml:space="preserve"> or </w:t>
      </w:r>
      <w:r w:rsidRPr="001A24C8">
        <w:t xml:space="preserve">agent can enter without consent </w:t>
      </w:r>
      <w:r w:rsidR="0059402B">
        <w:t>or proper</w:t>
      </w:r>
      <w:r w:rsidRPr="001A24C8">
        <w:t xml:space="preserve"> notice. </w:t>
      </w:r>
    </w:p>
    <w:p w14:paraId="73283FA1" w14:textId="26B419C5" w:rsidR="001A24C8" w:rsidRPr="001A24C8" w:rsidRDefault="00000000" w:rsidP="001A24C8">
      <w:hyperlink r:id="rId12" w:tgtFrame="_blank" w:history="1">
        <w:r w:rsidR="001A24C8" w:rsidRPr="001A24C8">
          <w:rPr>
            <w:rStyle w:val="Hyperlink"/>
          </w:rPr>
          <w:t>More information on permitted inspection frequencies and notice periods</w:t>
        </w:r>
      </w:hyperlink>
      <w:r w:rsidR="004B278F">
        <w:rPr>
          <w:rStyle w:val="Hyperlink"/>
        </w:rPr>
        <w:t>.</w:t>
      </w:r>
      <w:r w:rsidR="001A24C8" w:rsidRPr="001A24C8">
        <w:t> </w:t>
      </w:r>
    </w:p>
    <w:p w14:paraId="6A1E00D8" w14:textId="463238DD" w:rsidR="001A24C8" w:rsidRPr="001A24C8" w:rsidRDefault="001A24C8" w:rsidP="001A24C8">
      <w:pPr>
        <w:pStyle w:val="Heading2"/>
      </w:pPr>
      <w:r w:rsidRPr="001A24C8">
        <w:t>Disclaimer</w:t>
      </w:r>
    </w:p>
    <w:p w14:paraId="1C134AE4" w14:textId="77777777" w:rsidR="001A24C8" w:rsidRPr="001A24C8" w:rsidRDefault="001A24C8" w:rsidP="001A24C8">
      <w:r w:rsidRPr="001A24C8">
        <w:t>This information is current as of June 2023 and is intended as a guide to the law as it applies to people who live in or are affected by the law as it applies in NSW. It does not constitute legal advice. </w:t>
      </w:r>
    </w:p>
    <w:p w14:paraId="2CDAA59E" w14:textId="1966D847" w:rsidR="00162264" w:rsidRPr="001A24C8" w:rsidRDefault="001A24C8" w:rsidP="001A24C8">
      <w:r>
        <w:t>Written by SUPRA Postgraduate Advocacy Service and SUPRA Legal Service June 2023</w:t>
      </w:r>
    </w:p>
    <w:sectPr w:rsidR="00162264" w:rsidRPr="001A24C8" w:rsidSect="009432F4">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2453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6F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001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941A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82EA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116681"/>
    <w:multiLevelType w:val="multilevel"/>
    <w:tmpl w:val="5FBA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44152D"/>
    <w:multiLevelType w:val="hybridMultilevel"/>
    <w:tmpl w:val="0242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1537934279">
    <w:abstractNumId w:val="0"/>
  </w:num>
  <w:num w:numId="27" w16cid:durableId="642197905">
    <w:abstractNumId w:val="1"/>
  </w:num>
  <w:num w:numId="28" w16cid:durableId="1070272470">
    <w:abstractNumId w:val="2"/>
  </w:num>
  <w:num w:numId="29" w16cid:durableId="1512531468">
    <w:abstractNumId w:val="4"/>
  </w:num>
  <w:num w:numId="30" w16cid:durableId="1013461460">
    <w:abstractNumId w:val="5"/>
  </w:num>
  <w:num w:numId="31" w16cid:durableId="1186020325">
    <w:abstractNumId w:val="0"/>
  </w:num>
  <w:num w:numId="32" w16cid:durableId="503132588">
    <w:abstractNumId w:val="1"/>
  </w:num>
  <w:num w:numId="33" w16cid:durableId="1324550034">
    <w:abstractNumId w:val="2"/>
  </w:num>
  <w:num w:numId="34" w16cid:durableId="822739230">
    <w:abstractNumId w:val="4"/>
  </w:num>
  <w:num w:numId="35" w16cid:durableId="1194268761">
    <w:abstractNumId w:val="5"/>
  </w:num>
  <w:num w:numId="36" w16cid:durableId="1887134772">
    <w:abstractNumId w:val="0"/>
  </w:num>
  <w:num w:numId="37" w16cid:durableId="852496836">
    <w:abstractNumId w:val="1"/>
  </w:num>
  <w:num w:numId="38" w16cid:durableId="1002775151">
    <w:abstractNumId w:val="2"/>
  </w:num>
  <w:num w:numId="39" w16cid:durableId="1005402679">
    <w:abstractNumId w:val="4"/>
  </w:num>
  <w:num w:numId="40" w16cid:durableId="574241488">
    <w:abstractNumId w:val="5"/>
  </w:num>
  <w:num w:numId="41" w16cid:durableId="872380257">
    <w:abstractNumId w:val="0"/>
  </w:num>
  <w:num w:numId="42" w16cid:durableId="702171712">
    <w:abstractNumId w:val="1"/>
  </w:num>
  <w:num w:numId="43" w16cid:durableId="7947931">
    <w:abstractNumId w:val="2"/>
  </w:num>
  <w:num w:numId="44" w16cid:durableId="1160341115">
    <w:abstractNumId w:val="4"/>
  </w:num>
  <w:num w:numId="45" w16cid:durableId="828715452">
    <w:abstractNumId w:val="5"/>
  </w:num>
  <w:num w:numId="46" w16cid:durableId="89669934">
    <w:abstractNumId w:val="0"/>
  </w:num>
  <w:num w:numId="47" w16cid:durableId="918248397">
    <w:abstractNumId w:val="1"/>
  </w:num>
  <w:num w:numId="48" w16cid:durableId="504393990">
    <w:abstractNumId w:val="2"/>
  </w:num>
  <w:num w:numId="49" w16cid:durableId="586883218">
    <w:abstractNumId w:val="4"/>
  </w:num>
  <w:num w:numId="50" w16cid:durableId="1624339391">
    <w:abstractNumId w:val="5"/>
  </w:num>
  <w:num w:numId="51" w16cid:durableId="530654130">
    <w:abstractNumId w:val="0"/>
  </w:num>
  <w:num w:numId="52" w16cid:durableId="1638098232">
    <w:abstractNumId w:val="1"/>
  </w:num>
  <w:num w:numId="53" w16cid:durableId="829979922">
    <w:abstractNumId w:val="2"/>
  </w:num>
  <w:num w:numId="54" w16cid:durableId="1572887655">
    <w:abstractNumId w:val="4"/>
  </w:num>
  <w:num w:numId="55" w16cid:durableId="1761176580">
    <w:abstractNumId w:val="5"/>
  </w:num>
  <w:num w:numId="56" w16cid:durableId="904603197">
    <w:abstractNumId w:val="0"/>
  </w:num>
  <w:num w:numId="57" w16cid:durableId="848568522">
    <w:abstractNumId w:val="1"/>
  </w:num>
  <w:num w:numId="58" w16cid:durableId="1569074835">
    <w:abstractNumId w:val="2"/>
  </w:num>
  <w:num w:numId="59" w16cid:durableId="1644002847">
    <w:abstractNumId w:val="4"/>
  </w:num>
  <w:num w:numId="60" w16cid:durableId="550725198">
    <w:abstractNumId w:val="5"/>
  </w:num>
  <w:num w:numId="61" w16cid:durableId="1797139302">
    <w:abstractNumId w:val="0"/>
  </w:num>
  <w:num w:numId="62" w16cid:durableId="1897274265">
    <w:abstractNumId w:val="1"/>
  </w:num>
  <w:num w:numId="63" w16cid:durableId="1170098289">
    <w:abstractNumId w:val="2"/>
  </w:num>
  <w:num w:numId="64" w16cid:durableId="1311253539">
    <w:abstractNumId w:val="4"/>
  </w:num>
  <w:num w:numId="65" w16cid:durableId="1175730623">
    <w:abstractNumId w:val="5"/>
  </w:num>
  <w:num w:numId="66" w16cid:durableId="1881747094">
    <w:abstractNumId w:val="10"/>
  </w:num>
  <w:num w:numId="67" w16cid:durableId="505678702">
    <w:abstractNumId w:val="0"/>
  </w:num>
  <w:num w:numId="68" w16cid:durableId="2050109031">
    <w:abstractNumId w:val="1"/>
  </w:num>
  <w:num w:numId="69" w16cid:durableId="823469933">
    <w:abstractNumId w:val="2"/>
  </w:num>
  <w:num w:numId="70" w16cid:durableId="1447503677">
    <w:abstractNumId w:val="4"/>
  </w:num>
  <w:num w:numId="71" w16cid:durableId="919489268">
    <w:abstractNumId w:val="5"/>
  </w:num>
  <w:num w:numId="72" w16cid:durableId="2024159108">
    <w:abstractNumId w:val="0"/>
  </w:num>
  <w:num w:numId="73" w16cid:durableId="765004884">
    <w:abstractNumId w:val="1"/>
  </w:num>
  <w:num w:numId="74" w16cid:durableId="1486044563">
    <w:abstractNumId w:val="2"/>
  </w:num>
  <w:num w:numId="75" w16cid:durableId="995495849">
    <w:abstractNumId w:val="4"/>
  </w:num>
  <w:num w:numId="76" w16cid:durableId="792527620">
    <w:abstractNumId w:val="5"/>
  </w:num>
  <w:num w:numId="77" w16cid:durableId="1181549953">
    <w:abstractNumId w:val="0"/>
  </w:num>
  <w:num w:numId="78" w16cid:durableId="1705498">
    <w:abstractNumId w:val="1"/>
  </w:num>
  <w:num w:numId="79" w16cid:durableId="1933658646">
    <w:abstractNumId w:val="2"/>
  </w:num>
  <w:num w:numId="80" w16cid:durableId="898247173">
    <w:abstractNumId w:val="4"/>
  </w:num>
  <w:num w:numId="81" w16cid:durableId="2138253470">
    <w:abstractNumId w:val="5"/>
  </w:num>
  <w:num w:numId="82" w16cid:durableId="916331044">
    <w:abstractNumId w:val="11"/>
  </w:num>
  <w:num w:numId="83" w16cid:durableId="1038776066">
    <w:abstractNumId w:val="0"/>
  </w:num>
  <w:num w:numId="84" w16cid:durableId="1971520784">
    <w:abstractNumId w:val="1"/>
  </w:num>
  <w:num w:numId="85" w16cid:durableId="264846091">
    <w:abstractNumId w:val="2"/>
  </w:num>
  <w:num w:numId="86" w16cid:durableId="1342049339">
    <w:abstractNumId w:val="4"/>
  </w:num>
  <w:num w:numId="87" w16cid:durableId="12579815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C8"/>
    <w:rsid w:val="00073663"/>
    <w:rsid w:val="000D0CC2"/>
    <w:rsid w:val="000E6523"/>
    <w:rsid w:val="00112FBD"/>
    <w:rsid w:val="00146F80"/>
    <w:rsid w:val="00151A27"/>
    <w:rsid w:val="00162264"/>
    <w:rsid w:val="001808FC"/>
    <w:rsid w:val="00185758"/>
    <w:rsid w:val="001A24C8"/>
    <w:rsid w:val="00202651"/>
    <w:rsid w:val="00267A91"/>
    <w:rsid w:val="00273D74"/>
    <w:rsid w:val="002A0EB0"/>
    <w:rsid w:val="0041394E"/>
    <w:rsid w:val="004B278F"/>
    <w:rsid w:val="005127BA"/>
    <w:rsid w:val="0059402B"/>
    <w:rsid w:val="005A1945"/>
    <w:rsid w:val="005F4AE4"/>
    <w:rsid w:val="0078430E"/>
    <w:rsid w:val="007A2FCD"/>
    <w:rsid w:val="007B4C3D"/>
    <w:rsid w:val="008021F2"/>
    <w:rsid w:val="008528C9"/>
    <w:rsid w:val="009432F4"/>
    <w:rsid w:val="00A04C6A"/>
    <w:rsid w:val="00A52C03"/>
    <w:rsid w:val="00A52FCD"/>
    <w:rsid w:val="00B009B7"/>
    <w:rsid w:val="00BB1945"/>
    <w:rsid w:val="00C717FA"/>
    <w:rsid w:val="00D05512"/>
    <w:rsid w:val="00D5470D"/>
    <w:rsid w:val="00DC2B18"/>
    <w:rsid w:val="00E07F9C"/>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DEC9"/>
  <w15:chartTrackingRefBased/>
  <w15:docId w15:val="{F1C6386B-2BC2-9F46-B568-52839249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paragraph">
    <w:name w:val="paragraph"/>
    <w:basedOn w:val="Normal"/>
    <w:rsid w:val="001A24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24C8"/>
  </w:style>
  <w:style w:type="character" w:customStyle="1" w:styleId="eop">
    <w:name w:val="eop"/>
    <w:basedOn w:val="DefaultParagraphFont"/>
    <w:rsid w:val="001A24C8"/>
  </w:style>
  <w:style w:type="character" w:styleId="UnresolvedMention">
    <w:name w:val="Unresolved Mention"/>
    <w:basedOn w:val="DefaultParagraphFont"/>
    <w:uiPriority w:val="99"/>
    <w:semiHidden/>
    <w:unhideWhenUsed/>
    <w:rsid w:val="00D54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700478998">
      <w:bodyDiv w:val="1"/>
      <w:marLeft w:val="0"/>
      <w:marRight w:val="0"/>
      <w:marTop w:val="0"/>
      <w:marBottom w:val="0"/>
      <w:divBdr>
        <w:top w:val="none" w:sz="0" w:space="0" w:color="auto"/>
        <w:left w:val="none" w:sz="0" w:space="0" w:color="auto"/>
        <w:bottom w:val="none" w:sz="0" w:space="0" w:color="auto"/>
        <w:right w:val="none" w:sz="0" w:space="0" w:color="auto"/>
      </w:divBdr>
    </w:div>
    <w:div w:id="717363712">
      <w:bodyDiv w:val="1"/>
      <w:marLeft w:val="0"/>
      <w:marRight w:val="0"/>
      <w:marTop w:val="0"/>
      <w:marBottom w:val="0"/>
      <w:divBdr>
        <w:top w:val="none" w:sz="0" w:space="0" w:color="auto"/>
        <w:left w:val="none" w:sz="0" w:space="0" w:color="auto"/>
        <w:bottom w:val="none" w:sz="0" w:space="0" w:color="auto"/>
        <w:right w:val="none" w:sz="0" w:space="0" w:color="auto"/>
      </w:divBdr>
      <w:divsChild>
        <w:div w:id="215625382">
          <w:marLeft w:val="0"/>
          <w:marRight w:val="0"/>
          <w:marTop w:val="0"/>
          <w:marBottom w:val="0"/>
          <w:divBdr>
            <w:top w:val="none" w:sz="0" w:space="0" w:color="auto"/>
            <w:left w:val="none" w:sz="0" w:space="0" w:color="auto"/>
            <w:bottom w:val="none" w:sz="0" w:space="0" w:color="auto"/>
            <w:right w:val="none" w:sz="0" w:space="0" w:color="auto"/>
          </w:divBdr>
        </w:div>
        <w:div w:id="746921748">
          <w:marLeft w:val="0"/>
          <w:marRight w:val="0"/>
          <w:marTop w:val="0"/>
          <w:marBottom w:val="0"/>
          <w:divBdr>
            <w:top w:val="none" w:sz="0" w:space="0" w:color="auto"/>
            <w:left w:val="none" w:sz="0" w:space="0" w:color="auto"/>
            <w:bottom w:val="none" w:sz="0" w:space="0" w:color="auto"/>
            <w:right w:val="none" w:sz="0" w:space="0" w:color="auto"/>
          </w:divBdr>
        </w:div>
        <w:div w:id="1718894090">
          <w:marLeft w:val="0"/>
          <w:marRight w:val="0"/>
          <w:marTop w:val="0"/>
          <w:marBottom w:val="0"/>
          <w:divBdr>
            <w:top w:val="none" w:sz="0" w:space="0" w:color="auto"/>
            <w:left w:val="none" w:sz="0" w:space="0" w:color="auto"/>
            <w:bottom w:val="none" w:sz="0" w:space="0" w:color="auto"/>
            <w:right w:val="none" w:sz="0" w:space="0" w:color="auto"/>
          </w:divBdr>
        </w:div>
        <w:div w:id="530383372">
          <w:marLeft w:val="0"/>
          <w:marRight w:val="0"/>
          <w:marTop w:val="0"/>
          <w:marBottom w:val="0"/>
          <w:divBdr>
            <w:top w:val="none" w:sz="0" w:space="0" w:color="auto"/>
            <w:left w:val="none" w:sz="0" w:space="0" w:color="auto"/>
            <w:bottom w:val="none" w:sz="0" w:space="0" w:color="auto"/>
            <w:right w:val="none" w:sz="0" w:space="0" w:color="auto"/>
          </w:divBdr>
        </w:div>
        <w:div w:id="388458476">
          <w:marLeft w:val="0"/>
          <w:marRight w:val="0"/>
          <w:marTop w:val="0"/>
          <w:marBottom w:val="0"/>
          <w:divBdr>
            <w:top w:val="none" w:sz="0" w:space="0" w:color="auto"/>
            <w:left w:val="none" w:sz="0" w:space="0" w:color="auto"/>
            <w:bottom w:val="none" w:sz="0" w:space="0" w:color="auto"/>
            <w:right w:val="none" w:sz="0" w:space="0" w:color="auto"/>
          </w:divBdr>
        </w:div>
        <w:div w:id="1783571232">
          <w:marLeft w:val="0"/>
          <w:marRight w:val="0"/>
          <w:marTop w:val="0"/>
          <w:marBottom w:val="0"/>
          <w:divBdr>
            <w:top w:val="none" w:sz="0" w:space="0" w:color="auto"/>
            <w:left w:val="none" w:sz="0" w:space="0" w:color="auto"/>
            <w:bottom w:val="none" w:sz="0" w:space="0" w:color="auto"/>
            <w:right w:val="none" w:sz="0" w:space="0" w:color="auto"/>
          </w:divBdr>
        </w:div>
        <w:div w:id="301085457">
          <w:marLeft w:val="0"/>
          <w:marRight w:val="0"/>
          <w:marTop w:val="0"/>
          <w:marBottom w:val="0"/>
          <w:divBdr>
            <w:top w:val="none" w:sz="0" w:space="0" w:color="auto"/>
            <w:left w:val="none" w:sz="0" w:space="0" w:color="auto"/>
            <w:bottom w:val="none" w:sz="0" w:space="0" w:color="auto"/>
            <w:right w:val="none" w:sz="0" w:space="0" w:color="auto"/>
          </w:divBdr>
        </w:div>
        <w:div w:id="1028144409">
          <w:marLeft w:val="0"/>
          <w:marRight w:val="0"/>
          <w:marTop w:val="0"/>
          <w:marBottom w:val="0"/>
          <w:divBdr>
            <w:top w:val="none" w:sz="0" w:space="0" w:color="auto"/>
            <w:left w:val="none" w:sz="0" w:space="0" w:color="auto"/>
            <w:bottom w:val="none" w:sz="0" w:space="0" w:color="auto"/>
            <w:right w:val="none" w:sz="0" w:space="0" w:color="auto"/>
          </w:divBdr>
        </w:div>
        <w:div w:id="1969778804">
          <w:marLeft w:val="0"/>
          <w:marRight w:val="0"/>
          <w:marTop w:val="0"/>
          <w:marBottom w:val="0"/>
          <w:divBdr>
            <w:top w:val="none" w:sz="0" w:space="0" w:color="auto"/>
            <w:left w:val="none" w:sz="0" w:space="0" w:color="auto"/>
            <w:bottom w:val="none" w:sz="0" w:space="0" w:color="auto"/>
            <w:right w:val="none" w:sz="0" w:space="0" w:color="auto"/>
          </w:divBdr>
        </w:div>
        <w:div w:id="1284575050">
          <w:marLeft w:val="0"/>
          <w:marRight w:val="0"/>
          <w:marTop w:val="0"/>
          <w:marBottom w:val="0"/>
          <w:divBdr>
            <w:top w:val="none" w:sz="0" w:space="0" w:color="auto"/>
            <w:left w:val="none" w:sz="0" w:space="0" w:color="auto"/>
            <w:bottom w:val="none" w:sz="0" w:space="0" w:color="auto"/>
            <w:right w:val="none" w:sz="0" w:space="0" w:color="auto"/>
          </w:divBdr>
        </w:div>
        <w:div w:id="354967696">
          <w:marLeft w:val="0"/>
          <w:marRight w:val="0"/>
          <w:marTop w:val="0"/>
          <w:marBottom w:val="0"/>
          <w:divBdr>
            <w:top w:val="none" w:sz="0" w:space="0" w:color="auto"/>
            <w:left w:val="none" w:sz="0" w:space="0" w:color="auto"/>
            <w:bottom w:val="none" w:sz="0" w:space="0" w:color="auto"/>
            <w:right w:val="none" w:sz="0" w:space="0" w:color="auto"/>
          </w:divBdr>
        </w:div>
        <w:div w:id="144592811">
          <w:marLeft w:val="0"/>
          <w:marRight w:val="0"/>
          <w:marTop w:val="0"/>
          <w:marBottom w:val="0"/>
          <w:divBdr>
            <w:top w:val="none" w:sz="0" w:space="0" w:color="auto"/>
            <w:left w:val="none" w:sz="0" w:space="0" w:color="auto"/>
            <w:bottom w:val="none" w:sz="0" w:space="0" w:color="auto"/>
            <w:right w:val="none" w:sz="0" w:space="0" w:color="auto"/>
          </w:divBdr>
        </w:div>
        <w:div w:id="2091075179">
          <w:marLeft w:val="0"/>
          <w:marRight w:val="0"/>
          <w:marTop w:val="0"/>
          <w:marBottom w:val="0"/>
          <w:divBdr>
            <w:top w:val="none" w:sz="0" w:space="0" w:color="auto"/>
            <w:left w:val="none" w:sz="0" w:space="0" w:color="auto"/>
            <w:bottom w:val="none" w:sz="0" w:space="0" w:color="auto"/>
            <w:right w:val="none" w:sz="0" w:space="0" w:color="auto"/>
          </w:divBdr>
        </w:div>
        <w:div w:id="378435503">
          <w:marLeft w:val="0"/>
          <w:marRight w:val="0"/>
          <w:marTop w:val="0"/>
          <w:marBottom w:val="0"/>
          <w:divBdr>
            <w:top w:val="none" w:sz="0" w:space="0" w:color="auto"/>
            <w:left w:val="none" w:sz="0" w:space="0" w:color="auto"/>
            <w:bottom w:val="none" w:sz="0" w:space="0" w:color="auto"/>
            <w:right w:val="none" w:sz="0" w:space="0" w:color="auto"/>
          </w:divBdr>
        </w:div>
        <w:div w:id="452292215">
          <w:marLeft w:val="0"/>
          <w:marRight w:val="0"/>
          <w:marTop w:val="0"/>
          <w:marBottom w:val="0"/>
          <w:divBdr>
            <w:top w:val="none" w:sz="0" w:space="0" w:color="auto"/>
            <w:left w:val="none" w:sz="0" w:space="0" w:color="auto"/>
            <w:bottom w:val="none" w:sz="0" w:space="0" w:color="auto"/>
            <w:right w:val="none" w:sz="0" w:space="0" w:color="auto"/>
          </w:divBdr>
        </w:div>
        <w:div w:id="1775590947">
          <w:marLeft w:val="0"/>
          <w:marRight w:val="0"/>
          <w:marTop w:val="0"/>
          <w:marBottom w:val="0"/>
          <w:divBdr>
            <w:top w:val="none" w:sz="0" w:space="0" w:color="auto"/>
            <w:left w:val="none" w:sz="0" w:space="0" w:color="auto"/>
            <w:bottom w:val="none" w:sz="0" w:space="0" w:color="auto"/>
            <w:right w:val="none" w:sz="0" w:space="0" w:color="auto"/>
          </w:divBdr>
        </w:div>
        <w:div w:id="13307232">
          <w:marLeft w:val="0"/>
          <w:marRight w:val="0"/>
          <w:marTop w:val="0"/>
          <w:marBottom w:val="0"/>
          <w:divBdr>
            <w:top w:val="none" w:sz="0" w:space="0" w:color="auto"/>
            <w:left w:val="none" w:sz="0" w:space="0" w:color="auto"/>
            <w:bottom w:val="none" w:sz="0" w:space="0" w:color="auto"/>
            <w:right w:val="none" w:sz="0" w:space="0" w:color="auto"/>
          </w:divBdr>
        </w:div>
        <w:div w:id="763918914">
          <w:marLeft w:val="0"/>
          <w:marRight w:val="0"/>
          <w:marTop w:val="0"/>
          <w:marBottom w:val="0"/>
          <w:divBdr>
            <w:top w:val="none" w:sz="0" w:space="0" w:color="auto"/>
            <w:left w:val="none" w:sz="0" w:space="0" w:color="auto"/>
            <w:bottom w:val="none" w:sz="0" w:space="0" w:color="auto"/>
            <w:right w:val="none" w:sz="0" w:space="0" w:color="auto"/>
          </w:divBdr>
        </w:div>
        <w:div w:id="1453209896">
          <w:marLeft w:val="0"/>
          <w:marRight w:val="0"/>
          <w:marTop w:val="0"/>
          <w:marBottom w:val="0"/>
          <w:divBdr>
            <w:top w:val="none" w:sz="0" w:space="0" w:color="auto"/>
            <w:left w:val="none" w:sz="0" w:space="0" w:color="auto"/>
            <w:bottom w:val="none" w:sz="0" w:space="0" w:color="auto"/>
            <w:right w:val="none" w:sz="0" w:space="0" w:color="auto"/>
          </w:divBdr>
        </w:div>
        <w:div w:id="1556352938">
          <w:marLeft w:val="0"/>
          <w:marRight w:val="0"/>
          <w:marTop w:val="0"/>
          <w:marBottom w:val="0"/>
          <w:divBdr>
            <w:top w:val="none" w:sz="0" w:space="0" w:color="auto"/>
            <w:left w:val="none" w:sz="0" w:space="0" w:color="auto"/>
            <w:bottom w:val="none" w:sz="0" w:space="0" w:color="auto"/>
            <w:right w:val="none" w:sz="0" w:space="0" w:color="auto"/>
          </w:divBdr>
        </w:div>
        <w:div w:id="1979720881">
          <w:marLeft w:val="0"/>
          <w:marRight w:val="0"/>
          <w:marTop w:val="0"/>
          <w:marBottom w:val="0"/>
          <w:divBdr>
            <w:top w:val="none" w:sz="0" w:space="0" w:color="auto"/>
            <w:left w:val="none" w:sz="0" w:space="0" w:color="auto"/>
            <w:bottom w:val="none" w:sz="0" w:space="0" w:color="auto"/>
            <w:right w:val="none" w:sz="0" w:space="0" w:color="auto"/>
          </w:divBdr>
        </w:div>
        <w:div w:id="951060592">
          <w:marLeft w:val="0"/>
          <w:marRight w:val="0"/>
          <w:marTop w:val="0"/>
          <w:marBottom w:val="0"/>
          <w:divBdr>
            <w:top w:val="none" w:sz="0" w:space="0" w:color="auto"/>
            <w:left w:val="none" w:sz="0" w:space="0" w:color="auto"/>
            <w:bottom w:val="none" w:sz="0" w:space="0" w:color="auto"/>
            <w:right w:val="none" w:sz="0" w:space="0" w:color="auto"/>
          </w:divBdr>
        </w:div>
        <w:div w:id="921985490">
          <w:marLeft w:val="0"/>
          <w:marRight w:val="0"/>
          <w:marTop w:val="0"/>
          <w:marBottom w:val="0"/>
          <w:divBdr>
            <w:top w:val="none" w:sz="0" w:space="0" w:color="auto"/>
            <w:left w:val="none" w:sz="0" w:space="0" w:color="auto"/>
            <w:bottom w:val="none" w:sz="0" w:space="0" w:color="auto"/>
            <w:right w:val="none" w:sz="0" w:space="0" w:color="auto"/>
          </w:divBdr>
        </w:div>
        <w:div w:id="1700734966">
          <w:marLeft w:val="0"/>
          <w:marRight w:val="0"/>
          <w:marTop w:val="0"/>
          <w:marBottom w:val="0"/>
          <w:divBdr>
            <w:top w:val="none" w:sz="0" w:space="0" w:color="auto"/>
            <w:left w:val="none" w:sz="0" w:space="0" w:color="auto"/>
            <w:bottom w:val="none" w:sz="0" w:space="0" w:color="auto"/>
            <w:right w:val="none" w:sz="0" w:space="0" w:color="auto"/>
          </w:divBdr>
        </w:div>
      </w:divsChild>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483888214">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ants.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ra.net.au/cpt_helps/finding-housing-and-accommodation/" TargetMode="External"/><Relationship Id="rId12" Type="http://schemas.openxmlformats.org/officeDocument/2006/relationships/hyperlink" Target="https://www.tenants.org.au/factsheet-08-access-and-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ra.net.au/cpt_helps/renting-moving-out/" TargetMode="External"/><Relationship Id="rId11" Type="http://schemas.openxmlformats.org/officeDocument/2006/relationships/hyperlink" Target="https://www.tenants.org.au/factsheet-06-repairs-and-maintenance" TargetMode="External"/><Relationship Id="rId5" Type="http://schemas.openxmlformats.org/officeDocument/2006/relationships/hyperlink" Target="https://supra.net.au/cpt_helps/renting/" TargetMode="External"/><Relationship Id="rId10" Type="http://schemas.openxmlformats.org/officeDocument/2006/relationships/hyperlink" Target="https://www.tenants.org.au/factsheet-24-mould" TargetMode="External"/><Relationship Id="rId4" Type="http://schemas.openxmlformats.org/officeDocument/2006/relationships/webSettings" Target="webSettings.xml"/><Relationship Id="rId9" Type="http://schemas.openxmlformats.org/officeDocument/2006/relationships/hyperlink" Target="https://www.fairtrading.nsw.gov.au/housing-and-property/renting/during-a-tenancy/health,-safety-and-securit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SUPRA</dc:creator>
  <cp:keywords/>
  <dc:description/>
  <cp:lastModifiedBy>Rachel Engdahl</cp:lastModifiedBy>
  <cp:revision>2</cp:revision>
  <dcterms:created xsi:type="dcterms:W3CDTF">2024-04-03T05:26:00Z</dcterms:created>
  <dcterms:modified xsi:type="dcterms:W3CDTF">2024-04-03T05:26:00Z</dcterms:modified>
</cp:coreProperties>
</file>