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990D" w14:textId="77777777" w:rsidR="004D52D3" w:rsidRPr="004D52D3" w:rsidRDefault="004D52D3" w:rsidP="004D52D3">
      <w:pPr>
        <w:pStyle w:val="Heading2"/>
        <w:rPr>
          <w:b/>
          <w:bCs/>
          <w:sz w:val="48"/>
          <w:szCs w:val="32"/>
        </w:rPr>
      </w:pPr>
      <w:r w:rsidRPr="004D52D3">
        <w:rPr>
          <w:b/>
          <w:bCs/>
          <w:sz w:val="48"/>
          <w:szCs w:val="32"/>
        </w:rPr>
        <w:t xml:space="preserve">New visa provisions for Hong Kong passport holders </w:t>
      </w:r>
    </w:p>
    <w:p w14:paraId="0BF12FA5" w14:textId="77777777" w:rsidR="004D52D3" w:rsidRPr="004D52D3" w:rsidRDefault="004D52D3" w:rsidP="004D52D3">
      <w:pPr>
        <w:rPr>
          <w:rFonts w:eastAsiaTheme="majorEastAsia" w:cstheme="majorBidi"/>
          <w:color w:val="000000" w:themeColor="text1"/>
          <w:sz w:val="36"/>
          <w:szCs w:val="26"/>
        </w:rPr>
      </w:pPr>
      <w:r w:rsidRPr="004D52D3">
        <w:rPr>
          <w:rFonts w:eastAsiaTheme="majorEastAsia" w:cstheme="majorBidi"/>
          <w:color w:val="000000" w:themeColor="text1"/>
          <w:sz w:val="36"/>
          <w:szCs w:val="26"/>
        </w:rPr>
        <w:t>Current (and future) students</w:t>
      </w:r>
    </w:p>
    <w:p w14:paraId="00B01074" w14:textId="77777777" w:rsidR="004D52D3" w:rsidRPr="004D52D3" w:rsidRDefault="004D52D3" w:rsidP="004D52D3">
      <w:r w:rsidRPr="004D52D3">
        <w:t xml:space="preserve">If you’re a student from Hong </w:t>
      </w:r>
      <w:proofErr w:type="gramStart"/>
      <w:r w:rsidRPr="004D52D3">
        <w:t>Kong</w:t>
      </w:r>
      <w:proofErr w:type="gramEnd"/>
      <w:r w:rsidRPr="004D52D3">
        <w:t xml:space="preserve"> you’ll be eligible for a 5 year temporary graduate visa (a 485 visa) once you successfully complete your course. </w:t>
      </w:r>
    </w:p>
    <w:p w14:paraId="7D73E025" w14:textId="77777777" w:rsidR="004D52D3" w:rsidRPr="004D52D3" w:rsidRDefault="004D52D3" w:rsidP="004D52D3">
      <w:r w:rsidRPr="004D52D3">
        <w:t xml:space="preserve">You will still need to meet all of the other eligibility requirements for the 485 </w:t>
      </w:r>
      <w:proofErr w:type="gramStart"/>
      <w:r w:rsidRPr="004D52D3">
        <w:t>visa</w:t>
      </w:r>
      <w:proofErr w:type="gramEnd"/>
      <w:r w:rsidRPr="004D52D3">
        <w:t>. That is, you must:</w:t>
      </w:r>
    </w:p>
    <w:p w14:paraId="616AD983" w14:textId="77777777" w:rsidR="004D52D3" w:rsidRPr="004D52D3" w:rsidRDefault="004D52D3" w:rsidP="004D52D3">
      <w:pPr>
        <w:numPr>
          <w:ilvl w:val="0"/>
          <w:numId w:val="32"/>
        </w:numPr>
      </w:pPr>
      <w:r w:rsidRPr="004D52D3">
        <w:t>meet the Australian Study Requirement:</w:t>
      </w:r>
    </w:p>
    <w:p w14:paraId="5B275586" w14:textId="77777777" w:rsidR="004D52D3" w:rsidRPr="004D52D3" w:rsidRDefault="004D52D3" w:rsidP="004D52D3">
      <w:pPr>
        <w:numPr>
          <w:ilvl w:val="1"/>
          <w:numId w:val="32"/>
        </w:numPr>
      </w:pPr>
      <w:r w:rsidRPr="004D52D3">
        <w:t>have undertaken a course, or allowable combination of courses, of at least 2 years</w:t>
      </w:r>
    </w:p>
    <w:p w14:paraId="0F08D4D8" w14:textId="77777777" w:rsidR="004D52D3" w:rsidRPr="004D52D3" w:rsidRDefault="004D52D3" w:rsidP="004D52D3">
      <w:pPr>
        <w:numPr>
          <w:ilvl w:val="1"/>
          <w:numId w:val="32"/>
        </w:numPr>
      </w:pPr>
      <w:r w:rsidRPr="004D52D3">
        <w:t>have studied this, or these, courses for at least 16 calendar months</w:t>
      </w:r>
    </w:p>
    <w:p w14:paraId="60DA09CE" w14:textId="77777777" w:rsidR="004D52D3" w:rsidRPr="004D52D3" w:rsidRDefault="004D52D3" w:rsidP="004D52D3">
      <w:pPr>
        <w:numPr>
          <w:ilvl w:val="0"/>
          <w:numId w:val="32"/>
        </w:numPr>
      </w:pPr>
      <w:r w:rsidRPr="004D52D3">
        <w:t>apply within 6 months of course completion</w:t>
      </w:r>
    </w:p>
    <w:p w14:paraId="27B70B8A" w14:textId="77777777" w:rsidR="004D52D3" w:rsidRPr="004D52D3" w:rsidRDefault="004D52D3" w:rsidP="004D52D3">
      <w:pPr>
        <w:numPr>
          <w:ilvl w:val="0"/>
          <w:numId w:val="32"/>
        </w:numPr>
      </w:pPr>
      <w:r w:rsidRPr="004D52D3">
        <w:t>be onshore (in Australia) to apply</w:t>
      </w:r>
    </w:p>
    <w:p w14:paraId="34426F98" w14:textId="77777777" w:rsidR="004D52D3" w:rsidRPr="004D52D3" w:rsidRDefault="004D52D3" w:rsidP="004D52D3">
      <w:pPr>
        <w:numPr>
          <w:ilvl w:val="0"/>
          <w:numId w:val="32"/>
        </w:numPr>
      </w:pPr>
      <w:r w:rsidRPr="004D52D3">
        <w:t>meet all other migration requirements</w:t>
      </w:r>
    </w:p>
    <w:p w14:paraId="73BFF87A" w14:textId="77777777" w:rsidR="004D52D3" w:rsidRPr="004D52D3" w:rsidRDefault="004D52D3" w:rsidP="004D52D3">
      <w:r w:rsidRPr="004D52D3">
        <w:t xml:space="preserve">Application is by the usual process through your </w:t>
      </w:r>
      <w:hyperlink r:id="rId8" w:history="1">
        <w:proofErr w:type="spellStart"/>
        <w:r w:rsidRPr="004D52D3">
          <w:rPr>
            <w:rStyle w:val="Hyperlink"/>
          </w:rPr>
          <w:t>ImmiAccount</w:t>
        </w:r>
        <w:proofErr w:type="spellEnd"/>
      </w:hyperlink>
      <w:r w:rsidRPr="004D52D3">
        <w:t>.</w:t>
      </w:r>
    </w:p>
    <w:p w14:paraId="26AC4D7E" w14:textId="77777777" w:rsidR="004D52D3" w:rsidRPr="004D52D3" w:rsidRDefault="004D52D3" w:rsidP="004D52D3">
      <w:pPr>
        <w:pStyle w:val="Heading2"/>
      </w:pPr>
      <w:r w:rsidRPr="004D52D3">
        <w:t>Former students</w:t>
      </w:r>
    </w:p>
    <w:p w14:paraId="3B25A747" w14:textId="77777777" w:rsidR="004D52D3" w:rsidRPr="004D52D3" w:rsidRDefault="004D52D3" w:rsidP="004D52D3">
      <w:r w:rsidRPr="004D52D3">
        <w:t xml:space="preserve">If you’re already on a 485 visa you’ll have </w:t>
      </w:r>
      <w:proofErr w:type="gramStart"/>
      <w:r w:rsidRPr="004D52D3">
        <w:t>been granted</w:t>
      </w:r>
      <w:proofErr w:type="gramEnd"/>
      <w:r w:rsidRPr="004D52D3">
        <w:t xml:space="preserve"> between 2–4 years, depending on the degree you completed. You will be eligible to have your visa extended for 5 years from 9 July 2020. This is in addition to the time you have already been in Australia. </w:t>
      </w:r>
    </w:p>
    <w:p w14:paraId="2E8F13BA" w14:textId="77777777" w:rsidR="004D52D3" w:rsidRPr="004D52D3" w:rsidRDefault="004D52D3" w:rsidP="004D52D3">
      <w:pPr>
        <w:pStyle w:val="Heading2"/>
      </w:pPr>
      <w:r w:rsidRPr="004D52D3">
        <w:lastRenderedPageBreak/>
        <w:t>Permanent residency after your 485 Visa</w:t>
      </w:r>
    </w:p>
    <w:p w14:paraId="41F4A49B" w14:textId="77777777" w:rsidR="004D52D3" w:rsidRPr="004D52D3" w:rsidRDefault="004D52D3" w:rsidP="004D52D3">
      <w:r w:rsidRPr="004D52D3">
        <w:t xml:space="preserve">At the end of the 5 years on your 485 visa you’ll </w:t>
      </w:r>
      <w:proofErr w:type="gramStart"/>
      <w:r w:rsidRPr="004D52D3">
        <w:t>be provided</w:t>
      </w:r>
      <w:proofErr w:type="gramEnd"/>
      <w:r w:rsidRPr="004D52D3">
        <w:t xml:space="preserve"> with a pathway to permanent residency. You’ll still be required to go through all the usual migration processes; and meet the health, character, English </w:t>
      </w:r>
      <w:proofErr w:type="gramStart"/>
      <w:r w:rsidRPr="004D52D3">
        <w:t>language</w:t>
      </w:r>
      <w:proofErr w:type="gramEnd"/>
      <w:r w:rsidRPr="004D52D3">
        <w:t xml:space="preserve"> and other requirements.</w:t>
      </w:r>
    </w:p>
    <w:p w14:paraId="615BA693" w14:textId="77777777" w:rsidR="004D52D3" w:rsidRPr="004D52D3" w:rsidRDefault="004D52D3" w:rsidP="004D52D3">
      <w:pPr>
        <w:pStyle w:val="Heading2"/>
      </w:pPr>
      <w:r w:rsidRPr="004D52D3">
        <w:t>Global Talent program</w:t>
      </w:r>
    </w:p>
    <w:p w14:paraId="14122E32" w14:textId="77777777" w:rsidR="004D52D3" w:rsidRPr="004D52D3" w:rsidRDefault="004D52D3" w:rsidP="004D52D3">
      <w:r w:rsidRPr="004D52D3">
        <w:t xml:space="preserve">If you meet the </w:t>
      </w:r>
      <w:hyperlink r:id="rId9" w:history="1">
        <w:r w:rsidRPr="004D52D3">
          <w:rPr>
            <w:rStyle w:val="Hyperlink"/>
          </w:rPr>
          <w:t>specific criteria for this program</w:t>
        </w:r>
      </w:hyperlink>
      <w:r w:rsidRPr="004D52D3">
        <w:t xml:space="preserve"> your application will be prioritised.</w:t>
      </w:r>
    </w:p>
    <w:p w14:paraId="1882F102" w14:textId="77777777" w:rsidR="004D52D3" w:rsidRPr="004D52D3" w:rsidRDefault="004D52D3" w:rsidP="004D52D3">
      <w:r w:rsidRPr="004D52D3">
        <w:t xml:space="preserve">More information on the </w:t>
      </w:r>
      <w:hyperlink r:id="rId10" w:history="1">
        <w:r w:rsidRPr="004D52D3">
          <w:rPr>
            <w:rStyle w:val="Hyperlink"/>
          </w:rPr>
          <w:t>new provisions for all Hong Kong passport holders</w:t>
        </w:r>
      </w:hyperlink>
      <w:r w:rsidRPr="004D52D3">
        <w:t>.</w:t>
      </w:r>
    </w:p>
    <w:p w14:paraId="63BFE9E9" w14:textId="77777777" w:rsidR="008D5C6B" w:rsidRDefault="004D52D3" w:rsidP="004D52D3">
      <w:pPr>
        <w:rPr>
          <w:b/>
          <w:bCs/>
          <w:lang w:val="en-US"/>
        </w:rPr>
      </w:pPr>
      <w:r w:rsidRPr="004D52D3">
        <w:rPr>
          <w:rStyle w:val="Heading3Char"/>
          <w:lang w:val="en-US"/>
        </w:rPr>
        <w:t>Disclaimer:</w:t>
      </w:r>
      <w:r w:rsidRPr="004D52D3">
        <w:rPr>
          <w:b/>
          <w:bCs/>
          <w:lang w:val="en-US"/>
        </w:rPr>
        <w:t xml:space="preserve"> </w:t>
      </w:r>
    </w:p>
    <w:p w14:paraId="7264A015" w14:textId="0A150726" w:rsidR="004D52D3" w:rsidRPr="004D52D3" w:rsidRDefault="004D52D3" w:rsidP="004D52D3">
      <w:pPr>
        <w:rPr>
          <w:lang w:val="en-US"/>
        </w:rPr>
      </w:pPr>
      <w:r w:rsidRPr="004D52D3">
        <w:rPr>
          <w:lang w:val="en-US"/>
        </w:rPr>
        <w:t>This information is current as at 9 July 2020 and is intended as a guide to the law as it applies to people who live in or are affected by the law as it applies in NSW. It does not constitute legal advice.</w:t>
      </w:r>
    </w:p>
    <w:p w14:paraId="5A2D7ECD" w14:textId="3059D0E8" w:rsidR="00BB587B" w:rsidRPr="00BB587B" w:rsidRDefault="00BB587B" w:rsidP="004D52D3">
      <w:pPr>
        <w:rPr>
          <w:lang w:val="en-US"/>
        </w:rPr>
      </w:pPr>
    </w:p>
    <w:sectPr w:rsidR="00BB587B" w:rsidRPr="00BB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444"/>
    <w:multiLevelType w:val="hybridMultilevel"/>
    <w:tmpl w:val="26D2C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8A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F5E9E"/>
    <w:multiLevelType w:val="hybridMultilevel"/>
    <w:tmpl w:val="265AB6AA"/>
    <w:styleLink w:val="ImportedStyle15"/>
    <w:lvl w:ilvl="0" w:tplc="3E7C6B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C6FA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0D29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8184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0BB8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E191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85B4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CC18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ECD1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DD6F81"/>
    <w:multiLevelType w:val="hybridMultilevel"/>
    <w:tmpl w:val="FF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E532BF"/>
    <w:multiLevelType w:val="hybridMultilevel"/>
    <w:tmpl w:val="E9E817B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E17"/>
    <w:multiLevelType w:val="hybridMultilevel"/>
    <w:tmpl w:val="9BE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F1C"/>
    <w:multiLevelType w:val="hybridMultilevel"/>
    <w:tmpl w:val="9188A9D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7EE0"/>
    <w:multiLevelType w:val="hybridMultilevel"/>
    <w:tmpl w:val="4136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A05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9F7"/>
    <w:multiLevelType w:val="hybridMultilevel"/>
    <w:tmpl w:val="67A46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203B1"/>
    <w:multiLevelType w:val="hybridMultilevel"/>
    <w:tmpl w:val="90C07A72"/>
    <w:lvl w:ilvl="0" w:tplc="5EE4D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5416AF4"/>
    <w:multiLevelType w:val="hybridMultilevel"/>
    <w:tmpl w:val="D2CA1B60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0EBF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E6D91"/>
    <w:multiLevelType w:val="hybridMultilevel"/>
    <w:tmpl w:val="55C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D63B2"/>
    <w:multiLevelType w:val="hybridMultilevel"/>
    <w:tmpl w:val="C9844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A2543"/>
    <w:multiLevelType w:val="hybridMultilevel"/>
    <w:tmpl w:val="84ECF1E4"/>
    <w:numStyleLink w:val="ImportedStyle16"/>
  </w:abstractNum>
  <w:abstractNum w:abstractNumId="19" w15:restartNumberingAfterBreak="0">
    <w:nsid w:val="350B15F4"/>
    <w:multiLevelType w:val="hybridMultilevel"/>
    <w:tmpl w:val="D0E46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F06EE"/>
    <w:multiLevelType w:val="hybridMultilevel"/>
    <w:tmpl w:val="F4480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93A3E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0E55DE"/>
    <w:multiLevelType w:val="hybridMultilevel"/>
    <w:tmpl w:val="27EA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CA3AF2"/>
    <w:multiLevelType w:val="hybridMultilevel"/>
    <w:tmpl w:val="3AC8907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92C6F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406A1"/>
    <w:multiLevelType w:val="hybridMultilevel"/>
    <w:tmpl w:val="F72A8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B4F0F"/>
    <w:multiLevelType w:val="hybridMultilevel"/>
    <w:tmpl w:val="84ECF1E4"/>
    <w:styleLink w:val="ImportedStyle16"/>
    <w:lvl w:ilvl="0" w:tplc="6F02F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4D7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A28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2F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419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2EA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EF1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EEC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C0A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A9661D"/>
    <w:multiLevelType w:val="hybridMultilevel"/>
    <w:tmpl w:val="265AB6AA"/>
    <w:numStyleLink w:val="ImportedStyle15"/>
  </w:abstractNum>
  <w:abstractNum w:abstractNumId="31" w15:restartNumberingAfterBreak="0">
    <w:nsid w:val="7DD23CBC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4"/>
  </w:num>
  <w:num w:numId="5">
    <w:abstractNumId w:val="22"/>
  </w:num>
  <w:num w:numId="6">
    <w:abstractNumId w:val="4"/>
  </w:num>
  <w:num w:numId="7">
    <w:abstractNumId w:val="16"/>
  </w:num>
  <w:num w:numId="8">
    <w:abstractNumId w:val="31"/>
  </w:num>
  <w:num w:numId="9">
    <w:abstractNumId w:val="3"/>
  </w:num>
  <w:num w:numId="10">
    <w:abstractNumId w:val="0"/>
  </w:num>
  <w:num w:numId="11">
    <w:abstractNumId w:val="6"/>
  </w:num>
  <w:num w:numId="12">
    <w:abstractNumId w:val="28"/>
  </w:num>
  <w:num w:numId="13">
    <w:abstractNumId w:val="17"/>
  </w:num>
  <w:num w:numId="14">
    <w:abstractNumId w:val="11"/>
  </w:num>
  <w:num w:numId="15">
    <w:abstractNumId w:val="15"/>
  </w:num>
  <w:num w:numId="16">
    <w:abstractNumId w:val="10"/>
  </w:num>
  <w:num w:numId="17">
    <w:abstractNumId w:val="27"/>
  </w:num>
  <w:num w:numId="18">
    <w:abstractNumId w:val="21"/>
  </w:num>
  <w:num w:numId="19">
    <w:abstractNumId w:val="5"/>
  </w:num>
  <w:num w:numId="20">
    <w:abstractNumId w:val="7"/>
  </w:num>
  <w:num w:numId="21">
    <w:abstractNumId w:val="25"/>
  </w:num>
  <w:num w:numId="22">
    <w:abstractNumId w:val="13"/>
  </w:num>
  <w:num w:numId="23">
    <w:abstractNumId w:val="14"/>
  </w:num>
  <w:num w:numId="24">
    <w:abstractNumId w:val="1"/>
  </w:num>
  <w:num w:numId="25">
    <w:abstractNumId w:val="19"/>
  </w:num>
  <w:num w:numId="26">
    <w:abstractNumId w:val="2"/>
  </w:num>
  <w:num w:numId="27">
    <w:abstractNumId w:val="30"/>
  </w:num>
  <w:num w:numId="28">
    <w:abstractNumId w:val="29"/>
  </w:num>
  <w:num w:numId="29">
    <w:abstractNumId w:val="18"/>
  </w:num>
  <w:num w:numId="30">
    <w:abstractNumId w:val="8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5"/>
    <w:rsid w:val="00022AF6"/>
    <w:rsid w:val="0002425A"/>
    <w:rsid w:val="000404AC"/>
    <w:rsid w:val="00064892"/>
    <w:rsid w:val="00067029"/>
    <w:rsid w:val="000F31A3"/>
    <w:rsid w:val="00104081"/>
    <w:rsid w:val="0012529A"/>
    <w:rsid w:val="00151115"/>
    <w:rsid w:val="00171D42"/>
    <w:rsid w:val="001760A4"/>
    <w:rsid w:val="00197993"/>
    <w:rsid w:val="001C460A"/>
    <w:rsid w:val="001D1082"/>
    <w:rsid w:val="001D14F1"/>
    <w:rsid w:val="001E09B4"/>
    <w:rsid w:val="00215A5C"/>
    <w:rsid w:val="002C3C63"/>
    <w:rsid w:val="002D5D79"/>
    <w:rsid w:val="002D7BC8"/>
    <w:rsid w:val="002F21D0"/>
    <w:rsid w:val="00324642"/>
    <w:rsid w:val="003848EF"/>
    <w:rsid w:val="003B4865"/>
    <w:rsid w:val="003C2BCD"/>
    <w:rsid w:val="003D5A87"/>
    <w:rsid w:val="003F48E6"/>
    <w:rsid w:val="00411B49"/>
    <w:rsid w:val="00456D31"/>
    <w:rsid w:val="004712D6"/>
    <w:rsid w:val="004772EC"/>
    <w:rsid w:val="0049616F"/>
    <w:rsid w:val="004D52D3"/>
    <w:rsid w:val="004E0782"/>
    <w:rsid w:val="004E7555"/>
    <w:rsid w:val="0051302E"/>
    <w:rsid w:val="00516EE9"/>
    <w:rsid w:val="00546790"/>
    <w:rsid w:val="005717D5"/>
    <w:rsid w:val="005A2C42"/>
    <w:rsid w:val="005B36CB"/>
    <w:rsid w:val="005C428E"/>
    <w:rsid w:val="005C7455"/>
    <w:rsid w:val="005E63B8"/>
    <w:rsid w:val="006023D1"/>
    <w:rsid w:val="00653044"/>
    <w:rsid w:val="0065467C"/>
    <w:rsid w:val="00654B4C"/>
    <w:rsid w:val="00662723"/>
    <w:rsid w:val="00674BDE"/>
    <w:rsid w:val="006A1207"/>
    <w:rsid w:val="00706FA4"/>
    <w:rsid w:val="007A712C"/>
    <w:rsid w:val="007A7E76"/>
    <w:rsid w:val="007C4E27"/>
    <w:rsid w:val="007D6DD5"/>
    <w:rsid w:val="00803951"/>
    <w:rsid w:val="0081019B"/>
    <w:rsid w:val="00846FC7"/>
    <w:rsid w:val="00881F66"/>
    <w:rsid w:val="008907EF"/>
    <w:rsid w:val="00892F0A"/>
    <w:rsid w:val="008955DF"/>
    <w:rsid w:val="008D5C6B"/>
    <w:rsid w:val="008F75EE"/>
    <w:rsid w:val="00924551"/>
    <w:rsid w:val="00931EA8"/>
    <w:rsid w:val="00934815"/>
    <w:rsid w:val="00940E8D"/>
    <w:rsid w:val="00947255"/>
    <w:rsid w:val="00952F69"/>
    <w:rsid w:val="00965D39"/>
    <w:rsid w:val="009B5927"/>
    <w:rsid w:val="009C176A"/>
    <w:rsid w:val="00A26440"/>
    <w:rsid w:val="00A405E5"/>
    <w:rsid w:val="00A649F5"/>
    <w:rsid w:val="00A67782"/>
    <w:rsid w:val="00A7036F"/>
    <w:rsid w:val="00A72EF5"/>
    <w:rsid w:val="00A905CF"/>
    <w:rsid w:val="00A95D1A"/>
    <w:rsid w:val="00AB5BFB"/>
    <w:rsid w:val="00AD0903"/>
    <w:rsid w:val="00B360B0"/>
    <w:rsid w:val="00B60103"/>
    <w:rsid w:val="00B77128"/>
    <w:rsid w:val="00BB587B"/>
    <w:rsid w:val="00BB723D"/>
    <w:rsid w:val="00BD27A3"/>
    <w:rsid w:val="00C24EE2"/>
    <w:rsid w:val="00C26486"/>
    <w:rsid w:val="00C339E9"/>
    <w:rsid w:val="00C642F2"/>
    <w:rsid w:val="00C7340C"/>
    <w:rsid w:val="00C772EF"/>
    <w:rsid w:val="00CB7095"/>
    <w:rsid w:val="00CC0259"/>
    <w:rsid w:val="00CC3F08"/>
    <w:rsid w:val="00CC5F7F"/>
    <w:rsid w:val="00CD30D8"/>
    <w:rsid w:val="00CE1777"/>
    <w:rsid w:val="00D12745"/>
    <w:rsid w:val="00D16312"/>
    <w:rsid w:val="00D4249A"/>
    <w:rsid w:val="00D4503F"/>
    <w:rsid w:val="00D50412"/>
    <w:rsid w:val="00D60418"/>
    <w:rsid w:val="00D6540A"/>
    <w:rsid w:val="00D823BB"/>
    <w:rsid w:val="00DC0E59"/>
    <w:rsid w:val="00DD57AA"/>
    <w:rsid w:val="00E1360C"/>
    <w:rsid w:val="00E32D15"/>
    <w:rsid w:val="00E6055E"/>
    <w:rsid w:val="00E979E6"/>
    <w:rsid w:val="00F07E34"/>
    <w:rsid w:val="00F34B42"/>
    <w:rsid w:val="00F41035"/>
    <w:rsid w:val="00F5570B"/>
    <w:rsid w:val="00F6064E"/>
    <w:rsid w:val="00F74288"/>
    <w:rsid w:val="00F93B76"/>
    <w:rsid w:val="00FB72ED"/>
    <w:rsid w:val="00FD361F"/>
    <w:rsid w:val="00FF7194"/>
    <w:rsid w:val="04A489DB"/>
    <w:rsid w:val="05820714"/>
    <w:rsid w:val="05FE20B4"/>
    <w:rsid w:val="07EF245E"/>
    <w:rsid w:val="0EEBCA4C"/>
    <w:rsid w:val="14FAF584"/>
    <w:rsid w:val="181AFE04"/>
    <w:rsid w:val="18DBB060"/>
    <w:rsid w:val="1BC8F0AB"/>
    <w:rsid w:val="235D1EE3"/>
    <w:rsid w:val="2524B6BC"/>
    <w:rsid w:val="2592F3E4"/>
    <w:rsid w:val="2AA7454D"/>
    <w:rsid w:val="30248120"/>
    <w:rsid w:val="349F4558"/>
    <w:rsid w:val="35673C30"/>
    <w:rsid w:val="3B569FBC"/>
    <w:rsid w:val="46C70B69"/>
    <w:rsid w:val="4C4D9B88"/>
    <w:rsid w:val="5A100100"/>
    <w:rsid w:val="5DC848C1"/>
    <w:rsid w:val="5EA0DB2D"/>
    <w:rsid w:val="633867B9"/>
    <w:rsid w:val="69CEFA50"/>
    <w:rsid w:val="6AE6AE9E"/>
    <w:rsid w:val="762D7525"/>
    <w:rsid w:val="7AEFA797"/>
    <w:rsid w:val="7B629827"/>
    <w:rsid w:val="7BCD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455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2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E2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E2"/>
    <w:pPr>
      <w:keepNext/>
      <w:keepLines/>
      <w:spacing w:before="8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E2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EE2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EE2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1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1302E"/>
    <w:rPr>
      <w:color w:val="605E5C"/>
      <w:shd w:val="clear" w:color="auto" w:fill="E1DFDD"/>
    </w:rPr>
  </w:style>
  <w:style w:type="numbering" w:customStyle="1" w:styleId="ImportedStyle15">
    <w:name w:val="Imported Style 15"/>
    <w:rsid w:val="00BB587B"/>
    <w:pPr>
      <w:numPr>
        <w:numId w:val="26"/>
      </w:numPr>
    </w:pPr>
  </w:style>
  <w:style w:type="numbering" w:customStyle="1" w:styleId="ImportedStyle16">
    <w:name w:val="Imported Style 16"/>
    <w:rsid w:val="00BB587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immi.gov.au/lusc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nister.homeaffairs.gov.au/alantudge/Pages/hong-kong-visa-arrangement-20200709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mmi.homeaffairs.gov.au/visas/working-in-australia/visas-for-innovation/global-talent-independe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1414f348d223c5fc6a714a917f0f821d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f946f42b4c7b3ae5a35f1f4fb003793b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4E565-B3B1-4D4B-B8D3-E45A6B6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6146E-6F49-434F-8B3B-7CF81E29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7F346-F735-4D8C-9E5A-F51309C7A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Emma Davidson</cp:lastModifiedBy>
  <cp:revision>2</cp:revision>
  <dcterms:created xsi:type="dcterms:W3CDTF">2020-07-14T01:43:00Z</dcterms:created>
  <dcterms:modified xsi:type="dcterms:W3CDTF">2020-07-14T01:43:00Z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