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B52C" w14:textId="6935EC8F" w:rsidR="00A15284" w:rsidRPr="00A15284" w:rsidRDefault="00DD1992" w:rsidP="00A15284">
      <w:pPr>
        <w:pStyle w:val="Heading1"/>
      </w:pPr>
      <w:r>
        <w:t>Coursework</w:t>
      </w:r>
      <w:r w:rsidR="00A15284" w:rsidRPr="00A15284">
        <w:t xml:space="preserve"> assessment rights </w:t>
      </w:r>
    </w:p>
    <w:p w14:paraId="34842C3B" w14:textId="77777777" w:rsidR="00A15284" w:rsidRPr="00A15284" w:rsidRDefault="00A15284" w:rsidP="00A15284">
      <w:r w:rsidRPr="00A15284">
        <w:t xml:space="preserve">You have the right to fair and equitable participation in learning and assessment at the University of Sydney. This means your unit coordinator must design and deliver assessment tasks that fairly assess what has been taught in class. It also means that your work must be fairly marked. Your rights are explained in the </w:t>
      </w:r>
      <w:hyperlink r:id="rId5" w:tgtFrame="_blank" w:history="1">
        <w:r w:rsidRPr="00A15284">
          <w:rPr>
            <w:rStyle w:val="Hyperlink"/>
          </w:rPr>
          <w:t>Assessment Procedures 2011</w:t>
        </w:r>
      </w:hyperlink>
      <w:r w:rsidRPr="00A15284">
        <w:t xml:space="preserve"> and </w:t>
      </w:r>
      <w:hyperlink r:id="rId6" w:tgtFrame="_blank" w:history="1">
        <w:r w:rsidRPr="00A15284">
          <w:rPr>
            <w:rStyle w:val="Hyperlink"/>
          </w:rPr>
          <w:t>Coursework Policy 2021</w:t>
        </w:r>
      </w:hyperlink>
      <w:r w:rsidRPr="00A15284">
        <w:t>. </w:t>
      </w:r>
    </w:p>
    <w:p w14:paraId="4DA1A5B4" w14:textId="54C87F4D" w:rsidR="00A15284" w:rsidRPr="00A15284" w:rsidRDefault="00A15284" w:rsidP="00A15284">
      <w:pPr>
        <w:pStyle w:val="Heading2"/>
      </w:pPr>
      <w:r w:rsidRPr="00A15284">
        <w:t>Some key assessment rights include:</w:t>
      </w:r>
    </w:p>
    <w:p w14:paraId="4D5ED52A" w14:textId="77777777" w:rsidR="00A15284" w:rsidRPr="00A15284" w:rsidRDefault="00A15284" w:rsidP="00A15284">
      <w:pPr>
        <w:pStyle w:val="ListParagraph"/>
        <w:numPr>
          <w:ilvl w:val="0"/>
          <w:numId w:val="34"/>
        </w:numPr>
      </w:pPr>
      <w:r w:rsidRPr="0096107D">
        <w:rPr>
          <w:b/>
          <w:bCs/>
        </w:rPr>
        <w:t>The right to be assessed by more than one method</w:t>
      </w:r>
      <w:r w:rsidRPr="00A15284">
        <w:t xml:space="preserve"> – for example, an essay as well as an exam.  </w:t>
      </w:r>
    </w:p>
    <w:p w14:paraId="4A247FE1" w14:textId="77777777" w:rsidR="00A15284" w:rsidRPr="00A15284" w:rsidRDefault="00A15284" w:rsidP="00A15284">
      <w:pPr>
        <w:pStyle w:val="ListParagraph"/>
        <w:numPr>
          <w:ilvl w:val="0"/>
          <w:numId w:val="34"/>
        </w:numPr>
      </w:pPr>
      <w:r w:rsidRPr="0096107D">
        <w:rPr>
          <w:b/>
          <w:bCs/>
        </w:rPr>
        <w:t>The right to constructive, timely feedback</w:t>
      </w:r>
      <w:r w:rsidRPr="00A15284">
        <w:t xml:space="preserve"> so you can learn from mistakes and improve in the next assessment task in that unit. </w:t>
      </w:r>
    </w:p>
    <w:p w14:paraId="754AA97C" w14:textId="77777777" w:rsidR="00A15284" w:rsidRPr="00A15284" w:rsidRDefault="00A15284" w:rsidP="00A15284">
      <w:pPr>
        <w:pStyle w:val="ListParagraph"/>
        <w:numPr>
          <w:ilvl w:val="0"/>
          <w:numId w:val="34"/>
        </w:numPr>
      </w:pPr>
      <w:r w:rsidRPr="0096107D">
        <w:rPr>
          <w:b/>
          <w:bCs/>
        </w:rPr>
        <w:t>The right to valid and fair assessment</w:t>
      </w:r>
      <w:r w:rsidRPr="00A15284">
        <w:t>, which means assessments are marked against published criteria. </w:t>
      </w:r>
    </w:p>
    <w:p w14:paraId="4C54F694" w14:textId="77777777" w:rsidR="00A15284" w:rsidRPr="0096107D" w:rsidRDefault="00A15284" w:rsidP="00A15284">
      <w:pPr>
        <w:pStyle w:val="ListParagraph"/>
        <w:numPr>
          <w:ilvl w:val="0"/>
          <w:numId w:val="34"/>
        </w:numPr>
        <w:rPr>
          <w:b/>
          <w:bCs/>
        </w:rPr>
      </w:pPr>
      <w:r w:rsidRPr="0096107D">
        <w:rPr>
          <w:b/>
          <w:bCs/>
        </w:rPr>
        <w:t>The right to receive advice on academic referencing.  </w:t>
      </w:r>
    </w:p>
    <w:p w14:paraId="72846142" w14:textId="3707B28D" w:rsidR="00A15284" w:rsidRPr="00A15284" w:rsidRDefault="00A15284" w:rsidP="00A15284">
      <w:pPr>
        <w:pStyle w:val="ListParagraph"/>
        <w:numPr>
          <w:ilvl w:val="0"/>
          <w:numId w:val="34"/>
        </w:numPr>
      </w:pPr>
      <w:r w:rsidRPr="0096107D">
        <w:rPr>
          <w:b/>
          <w:bCs/>
        </w:rPr>
        <w:t>The right to appeal against a mark or grade</w:t>
      </w:r>
      <w:r w:rsidR="00C936E1">
        <w:t>.</w:t>
      </w:r>
      <w:r w:rsidRPr="00A15284">
        <w:t xml:space="preserve"> </w:t>
      </w:r>
      <w:hyperlink r:id="rId7" w:tgtFrame="_blank" w:history="1">
        <w:r w:rsidR="00C936E1">
          <w:rPr>
            <w:rStyle w:val="Hyperlink"/>
          </w:rPr>
          <w:t>Find out how to appeal</w:t>
        </w:r>
      </w:hyperlink>
      <w:r w:rsidRPr="00A15284">
        <w:t>. </w:t>
      </w:r>
    </w:p>
    <w:p w14:paraId="5B94047B" w14:textId="77777777" w:rsidR="00A15284" w:rsidRPr="00A15284" w:rsidRDefault="00A15284" w:rsidP="00A15284">
      <w:pPr>
        <w:pStyle w:val="ListParagraph"/>
        <w:numPr>
          <w:ilvl w:val="0"/>
          <w:numId w:val="34"/>
        </w:numPr>
      </w:pPr>
      <w:r w:rsidRPr="0096107D">
        <w:rPr>
          <w:b/>
          <w:bCs/>
        </w:rPr>
        <w:t>The right to reasonable adjustments</w:t>
      </w:r>
      <w:r w:rsidRPr="00A15284">
        <w:t xml:space="preserve"> for assessments for students who are registered with Inclusion and Disability Services (where recommended by Inclusion and Disability Services). </w:t>
      </w:r>
      <w:hyperlink r:id="rId8" w:tgtFrame="_blank" w:history="1">
        <w:r w:rsidRPr="00A15284">
          <w:rPr>
            <w:rStyle w:val="Hyperlink"/>
          </w:rPr>
          <w:t>Find out more about disability rights and reasonable adjustments</w:t>
        </w:r>
      </w:hyperlink>
      <w:r w:rsidRPr="00A15284">
        <w:t>. </w:t>
      </w:r>
    </w:p>
    <w:p w14:paraId="587CC4EA" w14:textId="77777777" w:rsidR="00A15284" w:rsidRPr="00A15284" w:rsidRDefault="00A15284" w:rsidP="00A15284">
      <w:pPr>
        <w:pStyle w:val="ListParagraph"/>
        <w:numPr>
          <w:ilvl w:val="0"/>
          <w:numId w:val="34"/>
        </w:numPr>
      </w:pPr>
      <w:r w:rsidRPr="0096107D">
        <w:rPr>
          <w:b/>
          <w:bCs/>
        </w:rPr>
        <w:t>The right to request simple extensions</w:t>
      </w:r>
      <w:r w:rsidRPr="00A15284">
        <w:t xml:space="preserve"> for 5 calendar days for any assessments that are not exams. </w:t>
      </w:r>
      <w:hyperlink r:id="rId9" w:tgtFrame="_blank" w:history="1">
        <w:r w:rsidRPr="00A15284">
          <w:rPr>
            <w:rStyle w:val="Hyperlink"/>
          </w:rPr>
          <w:t>Find out about simple extensions</w:t>
        </w:r>
      </w:hyperlink>
      <w:r w:rsidRPr="00A15284">
        <w:t>. </w:t>
      </w:r>
    </w:p>
    <w:p w14:paraId="459B23DE" w14:textId="77777777" w:rsidR="00A15284" w:rsidRPr="00A15284" w:rsidRDefault="00A15284" w:rsidP="00A15284">
      <w:pPr>
        <w:pStyle w:val="ListParagraph"/>
        <w:numPr>
          <w:ilvl w:val="0"/>
          <w:numId w:val="34"/>
        </w:numPr>
      </w:pPr>
      <w:r w:rsidRPr="0096107D">
        <w:rPr>
          <w:b/>
          <w:bCs/>
        </w:rPr>
        <w:t>The right to request special consideration</w:t>
      </w:r>
      <w:r w:rsidRPr="00A15284">
        <w:t xml:space="preserve"> because of injury, serious illness, misadventure, or carer responsibilities. </w:t>
      </w:r>
      <w:hyperlink r:id="rId10" w:tgtFrame="_blank" w:history="1">
        <w:r w:rsidRPr="00A15284">
          <w:rPr>
            <w:rStyle w:val="Hyperlink"/>
          </w:rPr>
          <w:t>Read more about special consideration</w:t>
        </w:r>
      </w:hyperlink>
      <w:r w:rsidRPr="00A15284">
        <w:t>. </w:t>
      </w:r>
    </w:p>
    <w:p w14:paraId="6BBBD3D6" w14:textId="77777777" w:rsidR="00A15284" w:rsidRPr="00A15284" w:rsidRDefault="00A15284" w:rsidP="00A15284">
      <w:pPr>
        <w:pStyle w:val="ListParagraph"/>
        <w:numPr>
          <w:ilvl w:val="0"/>
          <w:numId w:val="34"/>
        </w:numPr>
      </w:pPr>
      <w:r w:rsidRPr="0096107D">
        <w:rPr>
          <w:b/>
          <w:bCs/>
        </w:rPr>
        <w:t>The right to apply for special arrangements</w:t>
      </w:r>
      <w:r w:rsidRPr="00A15284">
        <w:t xml:space="preserve"> for issues like a funeral for a close family member, or a religious or cultural event. </w:t>
      </w:r>
      <w:hyperlink r:id="rId11" w:tgtFrame="_blank" w:history="1">
        <w:r w:rsidRPr="00A15284">
          <w:rPr>
            <w:rStyle w:val="Hyperlink"/>
          </w:rPr>
          <w:t>Find out more about special arrangements.</w:t>
        </w:r>
      </w:hyperlink>
      <w:r w:rsidRPr="00A15284">
        <w:t> </w:t>
      </w:r>
    </w:p>
    <w:p w14:paraId="1FBAB0EE" w14:textId="624520E5" w:rsidR="00A15284" w:rsidRPr="00A15284" w:rsidRDefault="00A15284" w:rsidP="00A15284">
      <w:pPr>
        <w:pStyle w:val="Heading3"/>
      </w:pPr>
      <w:r w:rsidRPr="00A15284">
        <w:t>Additionally:</w:t>
      </w:r>
    </w:p>
    <w:p w14:paraId="58225B6C" w14:textId="77777777" w:rsidR="00A15284" w:rsidRPr="00A15284" w:rsidRDefault="00A15284" w:rsidP="00A15284">
      <w:pPr>
        <w:pStyle w:val="ListParagraph"/>
        <w:numPr>
          <w:ilvl w:val="0"/>
          <w:numId w:val="33"/>
        </w:numPr>
      </w:pPr>
      <w:r w:rsidRPr="0096107D">
        <w:rPr>
          <w:b/>
          <w:bCs/>
        </w:rPr>
        <w:t>Unit of study outlines must be available before the start of semester</w:t>
      </w:r>
      <w:r w:rsidRPr="00A15284">
        <w:t xml:space="preserve"> and include details of the assessments for the unit, including any late penalties. </w:t>
      </w:r>
    </w:p>
    <w:p w14:paraId="391A2A95" w14:textId="23BD2DF4" w:rsidR="00A15284" w:rsidRPr="00A15284" w:rsidRDefault="00A15284" w:rsidP="00C936E1">
      <w:pPr>
        <w:numPr>
          <w:ilvl w:val="0"/>
          <w:numId w:val="36"/>
        </w:numPr>
        <w:spacing w:before="100" w:beforeAutospacing="1" w:after="100" w:afterAutospacing="1" w:line="240" w:lineRule="auto"/>
      </w:pPr>
      <w:r w:rsidRPr="00A15284">
        <w:lastRenderedPageBreak/>
        <w:t xml:space="preserve">Where possible, </w:t>
      </w:r>
      <w:r w:rsidRPr="0096107D">
        <w:rPr>
          <w:b/>
          <w:bCs/>
        </w:rPr>
        <w:t>assessments should be timetabled to prevent clashes</w:t>
      </w:r>
      <w:r w:rsidRPr="00A15284">
        <w:t xml:space="preserve"> with other study commitments in your degree. </w:t>
      </w:r>
      <w:hyperlink r:id="rId12" w:anchor="clashes" w:tgtFrame="_blank" w:history="1">
        <w:r w:rsidR="00C936E1">
          <w:rPr>
            <w:rStyle w:val="Hyperlink"/>
          </w:rPr>
          <w:t>Find out what to do if you have an exam clash</w:t>
        </w:r>
      </w:hyperlink>
      <w:r w:rsidR="00C936E1">
        <w:t>.</w:t>
      </w:r>
    </w:p>
    <w:p w14:paraId="3BE062A2" w14:textId="77777777" w:rsidR="00A15284" w:rsidRPr="0096107D" w:rsidRDefault="00A15284" w:rsidP="00A15284">
      <w:pPr>
        <w:pStyle w:val="ListParagraph"/>
        <w:numPr>
          <w:ilvl w:val="0"/>
          <w:numId w:val="33"/>
        </w:numPr>
        <w:rPr>
          <w:b/>
          <w:bCs/>
        </w:rPr>
      </w:pPr>
      <w:r w:rsidRPr="00A15284">
        <w:t xml:space="preserve">All written assignments and exam scripts must be </w:t>
      </w:r>
      <w:r w:rsidRPr="0096107D">
        <w:rPr>
          <w:b/>
          <w:bCs/>
        </w:rPr>
        <w:t>identified only by Student Identification Number (SID). </w:t>
      </w:r>
    </w:p>
    <w:p w14:paraId="2A34A5CA" w14:textId="46185C07" w:rsidR="00A15284" w:rsidRPr="00A15284" w:rsidRDefault="00A15284" w:rsidP="00C936E1">
      <w:pPr>
        <w:pStyle w:val="Heading2"/>
      </w:pPr>
      <w:r w:rsidRPr="00A15284">
        <w:t>If your assessment rights have been ignored</w:t>
      </w:r>
    </w:p>
    <w:p w14:paraId="40C8EE0E" w14:textId="77777777" w:rsidR="00A15284" w:rsidRPr="00A15284" w:rsidRDefault="00A15284" w:rsidP="00A15284">
      <w:r w:rsidRPr="0024526C">
        <w:rPr>
          <w:b/>
          <w:bCs/>
        </w:rPr>
        <w:t>If you think your assessment rights have been ignored,</w:t>
      </w:r>
      <w:r w:rsidRPr="00A15284">
        <w:t xml:space="preserve"> the first step is to approach your unit coordinator or tutor to discuss your concerns. You can do this in an informal and respectful way. You may want to prepare for your conversation by reading the policies listed below for detailed descriptions of your coursework rights at the University of Sydney. </w:t>
      </w:r>
    </w:p>
    <w:p w14:paraId="77616759" w14:textId="77777777" w:rsidR="00A15284" w:rsidRPr="00A15284" w:rsidRDefault="00A15284" w:rsidP="00A15284">
      <w:r w:rsidRPr="0024526C">
        <w:rPr>
          <w:b/>
          <w:bCs/>
        </w:rPr>
        <w:t>If you are unhappy with the outcome</w:t>
      </w:r>
      <w:r w:rsidRPr="00A15284">
        <w:t xml:space="preserve"> of your conversations with the faculty or school about their practices relating to teaching and assessment you may want to </w:t>
      </w:r>
      <w:hyperlink r:id="rId13" w:tgtFrame="_blank" w:history="1">
        <w:r w:rsidRPr="00A15284">
          <w:rPr>
            <w:rStyle w:val="Hyperlink"/>
          </w:rPr>
          <w:t>make a complaint</w:t>
        </w:r>
      </w:hyperlink>
      <w:r w:rsidRPr="00A15284">
        <w:t>.  </w:t>
      </w:r>
    </w:p>
    <w:p w14:paraId="6EC6C07C" w14:textId="5A877F86" w:rsidR="00A15284" w:rsidRPr="00A15284" w:rsidRDefault="00A15284" w:rsidP="00A15284">
      <w:pPr>
        <w:pStyle w:val="Heading2"/>
      </w:pPr>
      <w:r w:rsidRPr="00A15284">
        <w:t xml:space="preserve">Get help from </w:t>
      </w:r>
      <w:proofErr w:type="gramStart"/>
      <w:r w:rsidRPr="00A15284">
        <w:t>SUPRA</w:t>
      </w:r>
      <w:proofErr w:type="gramEnd"/>
    </w:p>
    <w:p w14:paraId="59D33853" w14:textId="77777777" w:rsidR="00A15284" w:rsidRPr="00A15284" w:rsidRDefault="00A15284" w:rsidP="00A15284">
      <w:r w:rsidRPr="00A15284">
        <w:t xml:space="preserve">If you need assistance or advice on your assessment rights, or help making a complaint, our professional caseworkers can help. </w:t>
      </w:r>
      <w:hyperlink r:id="rId14" w:tgtFrame="_blank" w:history="1">
        <w:r w:rsidRPr="00A15284">
          <w:rPr>
            <w:rStyle w:val="Hyperlink"/>
          </w:rPr>
          <w:t>Contact us for advice</w:t>
        </w:r>
      </w:hyperlink>
      <w:r w:rsidRPr="00A15284">
        <w:t>. </w:t>
      </w:r>
    </w:p>
    <w:p w14:paraId="1724BBEB" w14:textId="62856A66" w:rsidR="00A15284" w:rsidRPr="00A15284" w:rsidRDefault="00A15284" w:rsidP="00A15284">
      <w:pPr>
        <w:pStyle w:val="Heading2"/>
      </w:pPr>
      <w:r w:rsidRPr="00A15284">
        <w:t>Policies</w:t>
      </w:r>
    </w:p>
    <w:p w14:paraId="7749F232" w14:textId="77777777" w:rsidR="00A15284" w:rsidRPr="00A15284" w:rsidRDefault="00000000" w:rsidP="00A15284">
      <w:pPr>
        <w:pStyle w:val="ListParagraph"/>
        <w:numPr>
          <w:ilvl w:val="0"/>
          <w:numId w:val="35"/>
        </w:numPr>
      </w:pPr>
      <w:hyperlink r:id="rId15" w:tgtFrame="_blank" w:history="1">
        <w:r w:rsidR="00A15284" w:rsidRPr="00A15284">
          <w:rPr>
            <w:rStyle w:val="Hyperlink"/>
          </w:rPr>
          <w:t>Assessment Procedures 2011</w:t>
        </w:r>
      </w:hyperlink>
      <w:r w:rsidR="00A15284" w:rsidRPr="00A15284">
        <w:t> </w:t>
      </w:r>
    </w:p>
    <w:p w14:paraId="6ADD6178" w14:textId="77777777" w:rsidR="00A15284" w:rsidRPr="00A15284" w:rsidRDefault="00000000" w:rsidP="00A15284">
      <w:pPr>
        <w:pStyle w:val="ListParagraph"/>
        <w:numPr>
          <w:ilvl w:val="0"/>
          <w:numId w:val="35"/>
        </w:numPr>
      </w:pPr>
      <w:hyperlink r:id="rId16" w:tgtFrame="_blank" w:history="1">
        <w:r w:rsidR="00A15284" w:rsidRPr="00A15284">
          <w:rPr>
            <w:rStyle w:val="Hyperlink"/>
          </w:rPr>
          <w:t>Coursework Policy 2021</w:t>
        </w:r>
      </w:hyperlink>
      <w:r w:rsidR="00A15284" w:rsidRPr="00A15284">
        <w:t> </w:t>
      </w:r>
    </w:p>
    <w:p w14:paraId="49F13BCB" w14:textId="77777777" w:rsidR="00A15284" w:rsidRPr="00A15284" w:rsidRDefault="00000000" w:rsidP="00A15284">
      <w:pPr>
        <w:pStyle w:val="ListParagraph"/>
        <w:numPr>
          <w:ilvl w:val="0"/>
          <w:numId w:val="35"/>
        </w:numPr>
      </w:pPr>
      <w:hyperlink r:id="rId17" w:tgtFrame="_blank" w:history="1">
        <w:r w:rsidR="00A15284" w:rsidRPr="00A15284">
          <w:rPr>
            <w:rStyle w:val="Hyperlink"/>
          </w:rPr>
          <w:t>University of Sydney (Coursework) Rule 2014</w:t>
        </w:r>
      </w:hyperlink>
      <w:r w:rsidR="00A15284" w:rsidRPr="00A15284">
        <w:t> </w:t>
      </w:r>
    </w:p>
    <w:p w14:paraId="468FB6AF" w14:textId="77777777" w:rsidR="00A15284" w:rsidRPr="00A15284" w:rsidRDefault="00000000" w:rsidP="00A15284">
      <w:pPr>
        <w:pStyle w:val="ListParagraph"/>
        <w:numPr>
          <w:ilvl w:val="0"/>
          <w:numId w:val="35"/>
        </w:numPr>
      </w:pPr>
      <w:hyperlink r:id="rId18" w:tgtFrame="_blank" w:history="1">
        <w:r w:rsidR="00A15284" w:rsidRPr="00A15284">
          <w:rPr>
            <w:rStyle w:val="Hyperlink"/>
          </w:rPr>
          <w:t>Learning and Teaching Policy 2019</w:t>
        </w:r>
      </w:hyperlink>
      <w:r w:rsidR="00A15284" w:rsidRPr="00A15284">
        <w:t>. </w:t>
      </w:r>
    </w:p>
    <w:p w14:paraId="213A797E" w14:textId="77777777" w:rsidR="00A15284" w:rsidRDefault="00A15284" w:rsidP="00A15284"/>
    <w:p w14:paraId="12602C8C" w14:textId="6EED509D" w:rsidR="00A15284" w:rsidRPr="00A15284" w:rsidRDefault="00A15284" w:rsidP="00A15284">
      <w:r>
        <w:t>Written by SUPRA Postgraduate Advocacy Service March 2023</w:t>
      </w:r>
      <w:r w:rsidRPr="00A15284">
        <w:t> </w:t>
      </w:r>
      <w:r w:rsidRPr="00A15284">
        <w:br/>
        <w:t> </w:t>
      </w:r>
    </w:p>
    <w:p w14:paraId="0D850683" w14:textId="77777777" w:rsidR="00162264" w:rsidRPr="00A15284" w:rsidRDefault="00162264" w:rsidP="00A15284"/>
    <w:sectPr w:rsidR="00162264" w:rsidRPr="00A15284" w:rsidSect="0002021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7E5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E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D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F0F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241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1EBE"/>
    <w:multiLevelType w:val="hybridMultilevel"/>
    <w:tmpl w:val="0BA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B1C2E"/>
    <w:multiLevelType w:val="hybridMultilevel"/>
    <w:tmpl w:val="7AF4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B2B2D"/>
    <w:multiLevelType w:val="multilevel"/>
    <w:tmpl w:val="1EC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D4EB8"/>
    <w:multiLevelType w:val="multilevel"/>
    <w:tmpl w:val="4E10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5F7F00"/>
    <w:multiLevelType w:val="multilevel"/>
    <w:tmpl w:val="F654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C565F"/>
    <w:multiLevelType w:val="multilevel"/>
    <w:tmpl w:val="6024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430C8"/>
    <w:multiLevelType w:val="multilevel"/>
    <w:tmpl w:val="4F0C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7B6DA5"/>
    <w:multiLevelType w:val="multilevel"/>
    <w:tmpl w:val="57CC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952AA2"/>
    <w:multiLevelType w:val="multilevel"/>
    <w:tmpl w:val="9858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455DB5"/>
    <w:multiLevelType w:val="hybridMultilevel"/>
    <w:tmpl w:val="4EBA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D2F42"/>
    <w:multiLevelType w:val="multilevel"/>
    <w:tmpl w:val="496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609851296">
    <w:abstractNumId w:val="16"/>
  </w:num>
  <w:num w:numId="27" w16cid:durableId="1549149553">
    <w:abstractNumId w:val="18"/>
  </w:num>
  <w:num w:numId="28" w16cid:durableId="1590311556">
    <w:abstractNumId w:val="20"/>
  </w:num>
  <w:num w:numId="29" w16cid:durableId="999191847">
    <w:abstractNumId w:val="14"/>
  </w:num>
  <w:num w:numId="30" w16cid:durableId="1313294125">
    <w:abstractNumId w:val="13"/>
  </w:num>
  <w:num w:numId="31" w16cid:durableId="175970545">
    <w:abstractNumId w:val="15"/>
  </w:num>
  <w:num w:numId="32" w16cid:durableId="282200138">
    <w:abstractNumId w:val="17"/>
  </w:num>
  <w:num w:numId="33" w16cid:durableId="1646007516">
    <w:abstractNumId w:val="19"/>
  </w:num>
  <w:num w:numId="34" w16cid:durableId="2016421573">
    <w:abstractNumId w:val="11"/>
  </w:num>
  <w:num w:numId="35" w16cid:durableId="962275974">
    <w:abstractNumId w:val="10"/>
  </w:num>
  <w:num w:numId="36" w16cid:durableId="271597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84"/>
    <w:rsid w:val="00020218"/>
    <w:rsid w:val="00023EC9"/>
    <w:rsid w:val="00073663"/>
    <w:rsid w:val="000D0CC2"/>
    <w:rsid w:val="000E6523"/>
    <w:rsid w:val="00112FBD"/>
    <w:rsid w:val="00146F80"/>
    <w:rsid w:val="00151A27"/>
    <w:rsid w:val="00162264"/>
    <w:rsid w:val="001808FC"/>
    <w:rsid w:val="00185758"/>
    <w:rsid w:val="00202651"/>
    <w:rsid w:val="0024526C"/>
    <w:rsid w:val="00267A91"/>
    <w:rsid w:val="00273D74"/>
    <w:rsid w:val="002A0EB0"/>
    <w:rsid w:val="0041394E"/>
    <w:rsid w:val="005127BA"/>
    <w:rsid w:val="005A1945"/>
    <w:rsid w:val="005F4AE4"/>
    <w:rsid w:val="0078430E"/>
    <w:rsid w:val="007A2FCD"/>
    <w:rsid w:val="007B4C3D"/>
    <w:rsid w:val="008021F2"/>
    <w:rsid w:val="00810FBF"/>
    <w:rsid w:val="008528C9"/>
    <w:rsid w:val="0096107D"/>
    <w:rsid w:val="00A15284"/>
    <w:rsid w:val="00A52C03"/>
    <w:rsid w:val="00A52FCD"/>
    <w:rsid w:val="00B009B7"/>
    <w:rsid w:val="00BB1945"/>
    <w:rsid w:val="00C717FA"/>
    <w:rsid w:val="00C936E1"/>
    <w:rsid w:val="00D05512"/>
    <w:rsid w:val="00DC2B18"/>
    <w:rsid w:val="00DD1992"/>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EDAA"/>
  <w15:chartTrackingRefBased/>
  <w15:docId w15:val="{1D7F7DC5-B62E-D241-831E-6C844374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A15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5284"/>
  </w:style>
  <w:style w:type="character" w:customStyle="1" w:styleId="eop">
    <w:name w:val="eop"/>
    <w:basedOn w:val="DefaultParagraphFont"/>
    <w:rsid w:val="00A15284"/>
  </w:style>
  <w:style w:type="character" w:customStyle="1" w:styleId="scxw218919470">
    <w:name w:val="scxw218919470"/>
    <w:basedOn w:val="DefaultParagraphFont"/>
    <w:rsid w:val="00A1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0637">
      <w:bodyDiv w:val="1"/>
      <w:marLeft w:val="0"/>
      <w:marRight w:val="0"/>
      <w:marTop w:val="0"/>
      <w:marBottom w:val="0"/>
      <w:divBdr>
        <w:top w:val="none" w:sz="0" w:space="0" w:color="auto"/>
        <w:left w:val="none" w:sz="0" w:space="0" w:color="auto"/>
        <w:bottom w:val="none" w:sz="0" w:space="0" w:color="auto"/>
        <w:right w:val="none" w:sz="0" w:space="0" w:color="auto"/>
      </w:divBdr>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763062689">
      <w:bodyDiv w:val="1"/>
      <w:marLeft w:val="0"/>
      <w:marRight w:val="0"/>
      <w:marTop w:val="0"/>
      <w:marBottom w:val="0"/>
      <w:divBdr>
        <w:top w:val="none" w:sz="0" w:space="0" w:color="auto"/>
        <w:left w:val="none" w:sz="0" w:space="0" w:color="auto"/>
        <w:bottom w:val="none" w:sz="0" w:space="0" w:color="auto"/>
        <w:right w:val="none" w:sz="0" w:space="0" w:color="auto"/>
      </w:divBdr>
      <w:divsChild>
        <w:div w:id="1476339421">
          <w:marLeft w:val="0"/>
          <w:marRight w:val="0"/>
          <w:marTop w:val="0"/>
          <w:marBottom w:val="0"/>
          <w:divBdr>
            <w:top w:val="none" w:sz="0" w:space="0" w:color="auto"/>
            <w:left w:val="none" w:sz="0" w:space="0" w:color="auto"/>
            <w:bottom w:val="none" w:sz="0" w:space="0" w:color="auto"/>
            <w:right w:val="none" w:sz="0" w:space="0" w:color="auto"/>
          </w:divBdr>
          <w:divsChild>
            <w:div w:id="700857618">
              <w:marLeft w:val="0"/>
              <w:marRight w:val="0"/>
              <w:marTop w:val="0"/>
              <w:marBottom w:val="0"/>
              <w:divBdr>
                <w:top w:val="none" w:sz="0" w:space="0" w:color="auto"/>
                <w:left w:val="none" w:sz="0" w:space="0" w:color="auto"/>
                <w:bottom w:val="none" w:sz="0" w:space="0" w:color="auto"/>
                <w:right w:val="none" w:sz="0" w:space="0" w:color="auto"/>
              </w:divBdr>
            </w:div>
            <w:div w:id="2051755873">
              <w:marLeft w:val="0"/>
              <w:marRight w:val="0"/>
              <w:marTop w:val="0"/>
              <w:marBottom w:val="0"/>
              <w:divBdr>
                <w:top w:val="none" w:sz="0" w:space="0" w:color="auto"/>
                <w:left w:val="none" w:sz="0" w:space="0" w:color="auto"/>
                <w:bottom w:val="none" w:sz="0" w:space="0" w:color="auto"/>
                <w:right w:val="none" w:sz="0" w:space="0" w:color="auto"/>
              </w:divBdr>
            </w:div>
            <w:div w:id="1513298971">
              <w:marLeft w:val="0"/>
              <w:marRight w:val="0"/>
              <w:marTop w:val="0"/>
              <w:marBottom w:val="0"/>
              <w:divBdr>
                <w:top w:val="none" w:sz="0" w:space="0" w:color="auto"/>
                <w:left w:val="none" w:sz="0" w:space="0" w:color="auto"/>
                <w:bottom w:val="none" w:sz="0" w:space="0" w:color="auto"/>
                <w:right w:val="none" w:sz="0" w:space="0" w:color="auto"/>
              </w:divBdr>
            </w:div>
            <w:div w:id="298146805">
              <w:marLeft w:val="0"/>
              <w:marRight w:val="0"/>
              <w:marTop w:val="0"/>
              <w:marBottom w:val="0"/>
              <w:divBdr>
                <w:top w:val="none" w:sz="0" w:space="0" w:color="auto"/>
                <w:left w:val="none" w:sz="0" w:space="0" w:color="auto"/>
                <w:bottom w:val="none" w:sz="0" w:space="0" w:color="auto"/>
                <w:right w:val="none" w:sz="0" w:space="0" w:color="auto"/>
              </w:divBdr>
            </w:div>
          </w:divsChild>
        </w:div>
        <w:div w:id="925921688">
          <w:marLeft w:val="0"/>
          <w:marRight w:val="0"/>
          <w:marTop w:val="0"/>
          <w:marBottom w:val="0"/>
          <w:divBdr>
            <w:top w:val="none" w:sz="0" w:space="0" w:color="auto"/>
            <w:left w:val="none" w:sz="0" w:space="0" w:color="auto"/>
            <w:bottom w:val="none" w:sz="0" w:space="0" w:color="auto"/>
            <w:right w:val="none" w:sz="0" w:space="0" w:color="auto"/>
          </w:divBdr>
          <w:divsChild>
            <w:div w:id="614672798">
              <w:marLeft w:val="0"/>
              <w:marRight w:val="0"/>
              <w:marTop w:val="0"/>
              <w:marBottom w:val="0"/>
              <w:divBdr>
                <w:top w:val="none" w:sz="0" w:space="0" w:color="auto"/>
                <w:left w:val="none" w:sz="0" w:space="0" w:color="auto"/>
                <w:bottom w:val="none" w:sz="0" w:space="0" w:color="auto"/>
                <w:right w:val="none" w:sz="0" w:space="0" w:color="auto"/>
              </w:divBdr>
            </w:div>
          </w:divsChild>
        </w:div>
        <w:div w:id="753093075">
          <w:marLeft w:val="0"/>
          <w:marRight w:val="0"/>
          <w:marTop w:val="0"/>
          <w:marBottom w:val="0"/>
          <w:divBdr>
            <w:top w:val="none" w:sz="0" w:space="0" w:color="auto"/>
            <w:left w:val="none" w:sz="0" w:space="0" w:color="auto"/>
            <w:bottom w:val="none" w:sz="0" w:space="0" w:color="auto"/>
            <w:right w:val="none" w:sz="0" w:space="0" w:color="auto"/>
          </w:divBdr>
          <w:divsChild>
            <w:div w:id="567764044">
              <w:marLeft w:val="0"/>
              <w:marRight w:val="0"/>
              <w:marTop w:val="0"/>
              <w:marBottom w:val="0"/>
              <w:divBdr>
                <w:top w:val="none" w:sz="0" w:space="0" w:color="auto"/>
                <w:left w:val="none" w:sz="0" w:space="0" w:color="auto"/>
                <w:bottom w:val="none" w:sz="0" w:space="0" w:color="auto"/>
                <w:right w:val="none" w:sz="0" w:space="0" w:color="auto"/>
              </w:divBdr>
            </w:div>
            <w:div w:id="1697266364">
              <w:marLeft w:val="0"/>
              <w:marRight w:val="0"/>
              <w:marTop w:val="0"/>
              <w:marBottom w:val="0"/>
              <w:divBdr>
                <w:top w:val="none" w:sz="0" w:space="0" w:color="auto"/>
                <w:left w:val="none" w:sz="0" w:space="0" w:color="auto"/>
                <w:bottom w:val="none" w:sz="0" w:space="0" w:color="auto"/>
                <w:right w:val="none" w:sz="0" w:space="0" w:color="auto"/>
              </w:divBdr>
            </w:div>
            <w:div w:id="827746209">
              <w:marLeft w:val="0"/>
              <w:marRight w:val="0"/>
              <w:marTop w:val="0"/>
              <w:marBottom w:val="0"/>
              <w:divBdr>
                <w:top w:val="none" w:sz="0" w:space="0" w:color="auto"/>
                <w:left w:val="none" w:sz="0" w:space="0" w:color="auto"/>
                <w:bottom w:val="none" w:sz="0" w:space="0" w:color="auto"/>
                <w:right w:val="none" w:sz="0" w:space="0" w:color="auto"/>
              </w:divBdr>
            </w:div>
          </w:divsChild>
        </w:div>
        <w:div w:id="511337797">
          <w:marLeft w:val="0"/>
          <w:marRight w:val="0"/>
          <w:marTop w:val="0"/>
          <w:marBottom w:val="0"/>
          <w:divBdr>
            <w:top w:val="none" w:sz="0" w:space="0" w:color="auto"/>
            <w:left w:val="none" w:sz="0" w:space="0" w:color="auto"/>
            <w:bottom w:val="none" w:sz="0" w:space="0" w:color="auto"/>
            <w:right w:val="none" w:sz="0" w:space="0" w:color="auto"/>
          </w:divBdr>
          <w:divsChild>
            <w:div w:id="1569337983">
              <w:marLeft w:val="0"/>
              <w:marRight w:val="0"/>
              <w:marTop w:val="0"/>
              <w:marBottom w:val="0"/>
              <w:divBdr>
                <w:top w:val="none" w:sz="0" w:space="0" w:color="auto"/>
                <w:left w:val="none" w:sz="0" w:space="0" w:color="auto"/>
                <w:bottom w:val="none" w:sz="0" w:space="0" w:color="auto"/>
                <w:right w:val="none" w:sz="0" w:space="0" w:color="auto"/>
              </w:divBdr>
            </w:div>
            <w:div w:id="1407336920">
              <w:marLeft w:val="0"/>
              <w:marRight w:val="0"/>
              <w:marTop w:val="0"/>
              <w:marBottom w:val="0"/>
              <w:divBdr>
                <w:top w:val="none" w:sz="0" w:space="0" w:color="auto"/>
                <w:left w:val="none" w:sz="0" w:space="0" w:color="auto"/>
                <w:bottom w:val="none" w:sz="0" w:space="0" w:color="auto"/>
                <w:right w:val="none" w:sz="0" w:space="0" w:color="auto"/>
              </w:divBdr>
            </w:div>
            <w:div w:id="613368880">
              <w:marLeft w:val="0"/>
              <w:marRight w:val="0"/>
              <w:marTop w:val="0"/>
              <w:marBottom w:val="0"/>
              <w:divBdr>
                <w:top w:val="none" w:sz="0" w:space="0" w:color="auto"/>
                <w:left w:val="none" w:sz="0" w:space="0" w:color="auto"/>
                <w:bottom w:val="none" w:sz="0" w:space="0" w:color="auto"/>
                <w:right w:val="none" w:sz="0" w:space="0" w:color="auto"/>
              </w:divBdr>
            </w:div>
            <w:div w:id="6644094">
              <w:marLeft w:val="0"/>
              <w:marRight w:val="0"/>
              <w:marTop w:val="0"/>
              <w:marBottom w:val="0"/>
              <w:divBdr>
                <w:top w:val="none" w:sz="0" w:space="0" w:color="auto"/>
                <w:left w:val="none" w:sz="0" w:space="0" w:color="auto"/>
                <w:bottom w:val="none" w:sz="0" w:space="0" w:color="auto"/>
                <w:right w:val="none" w:sz="0" w:space="0" w:color="auto"/>
              </w:divBdr>
            </w:div>
            <w:div w:id="1326133602">
              <w:marLeft w:val="0"/>
              <w:marRight w:val="0"/>
              <w:marTop w:val="0"/>
              <w:marBottom w:val="0"/>
              <w:divBdr>
                <w:top w:val="none" w:sz="0" w:space="0" w:color="auto"/>
                <w:left w:val="none" w:sz="0" w:space="0" w:color="auto"/>
                <w:bottom w:val="none" w:sz="0" w:space="0" w:color="auto"/>
                <w:right w:val="none" w:sz="0" w:space="0" w:color="auto"/>
              </w:divBdr>
            </w:div>
          </w:divsChild>
        </w:div>
        <w:div w:id="680469552">
          <w:marLeft w:val="0"/>
          <w:marRight w:val="0"/>
          <w:marTop w:val="0"/>
          <w:marBottom w:val="0"/>
          <w:divBdr>
            <w:top w:val="none" w:sz="0" w:space="0" w:color="auto"/>
            <w:left w:val="none" w:sz="0" w:space="0" w:color="auto"/>
            <w:bottom w:val="none" w:sz="0" w:space="0" w:color="auto"/>
            <w:right w:val="none" w:sz="0" w:space="0" w:color="auto"/>
          </w:divBdr>
          <w:divsChild>
            <w:div w:id="1019549885">
              <w:marLeft w:val="0"/>
              <w:marRight w:val="0"/>
              <w:marTop w:val="0"/>
              <w:marBottom w:val="0"/>
              <w:divBdr>
                <w:top w:val="none" w:sz="0" w:space="0" w:color="auto"/>
                <w:left w:val="none" w:sz="0" w:space="0" w:color="auto"/>
                <w:bottom w:val="none" w:sz="0" w:space="0" w:color="auto"/>
                <w:right w:val="none" w:sz="0" w:space="0" w:color="auto"/>
              </w:divBdr>
            </w:div>
            <w:div w:id="241112494">
              <w:marLeft w:val="0"/>
              <w:marRight w:val="0"/>
              <w:marTop w:val="0"/>
              <w:marBottom w:val="0"/>
              <w:divBdr>
                <w:top w:val="none" w:sz="0" w:space="0" w:color="auto"/>
                <w:left w:val="none" w:sz="0" w:space="0" w:color="auto"/>
                <w:bottom w:val="none" w:sz="0" w:space="0" w:color="auto"/>
                <w:right w:val="none" w:sz="0" w:space="0" w:color="auto"/>
              </w:divBdr>
            </w:div>
            <w:div w:id="297497405">
              <w:marLeft w:val="0"/>
              <w:marRight w:val="0"/>
              <w:marTop w:val="0"/>
              <w:marBottom w:val="0"/>
              <w:divBdr>
                <w:top w:val="none" w:sz="0" w:space="0" w:color="auto"/>
                <w:left w:val="none" w:sz="0" w:space="0" w:color="auto"/>
                <w:bottom w:val="none" w:sz="0" w:space="0" w:color="auto"/>
                <w:right w:val="none" w:sz="0" w:space="0" w:color="auto"/>
              </w:divBdr>
            </w:div>
          </w:divsChild>
        </w:div>
        <w:div w:id="417480871">
          <w:marLeft w:val="0"/>
          <w:marRight w:val="0"/>
          <w:marTop w:val="0"/>
          <w:marBottom w:val="0"/>
          <w:divBdr>
            <w:top w:val="none" w:sz="0" w:space="0" w:color="auto"/>
            <w:left w:val="none" w:sz="0" w:space="0" w:color="auto"/>
            <w:bottom w:val="none" w:sz="0" w:space="0" w:color="auto"/>
            <w:right w:val="none" w:sz="0" w:space="0" w:color="auto"/>
          </w:divBdr>
          <w:divsChild>
            <w:div w:id="940264351">
              <w:marLeft w:val="0"/>
              <w:marRight w:val="0"/>
              <w:marTop w:val="0"/>
              <w:marBottom w:val="0"/>
              <w:divBdr>
                <w:top w:val="none" w:sz="0" w:space="0" w:color="auto"/>
                <w:left w:val="none" w:sz="0" w:space="0" w:color="auto"/>
                <w:bottom w:val="none" w:sz="0" w:space="0" w:color="auto"/>
                <w:right w:val="none" w:sz="0" w:space="0" w:color="auto"/>
              </w:divBdr>
            </w:div>
            <w:div w:id="9234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disability-rights-and-support/" TargetMode="External"/><Relationship Id="rId13" Type="http://schemas.openxmlformats.org/officeDocument/2006/relationships/hyperlink" Target="https://supra.net.au/cpt_helps/making-a-complaint/" TargetMode="External"/><Relationship Id="rId18" Type="http://schemas.openxmlformats.org/officeDocument/2006/relationships/hyperlink" Target="https://sydney.edu.au/policies/showdoc.aspx?recnum=PDOC2015/401&amp;RendNum=0" TargetMode="External"/><Relationship Id="rId3" Type="http://schemas.openxmlformats.org/officeDocument/2006/relationships/settings" Target="settings.xml"/><Relationship Id="rId7" Type="http://schemas.openxmlformats.org/officeDocument/2006/relationships/hyperlink" Target="https://supra.net.au/cpt_helps/academic-appeals/" TargetMode="External"/><Relationship Id="rId12" Type="http://schemas.openxmlformats.org/officeDocument/2006/relationships/hyperlink" Target="https://www.sydney.edu.au/students/exams/timetables.html" TargetMode="External"/><Relationship Id="rId17" Type="http://schemas.openxmlformats.org/officeDocument/2006/relationships/hyperlink" Target="https://sydney.edu.au/policies/showdoc.aspx?recnum=PDOC2014/377&amp;RendNum=0" TargetMode="External"/><Relationship Id="rId2" Type="http://schemas.openxmlformats.org/officeDocument/2006/relationships/styles" Target="styles.xml"/><Relationship Id="rId16" Type="http://schemas.openxmlformats.org/officeDocument/2006/relationships/hyperlink" Target="https://sydney.edu.au/policies/showdoc.aspx?recnum=PDOC2014/378&amp;RendNum=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ydney.edu.au/policies/showdoc.aspx?recnum=PDOC2014/378&amp;RendNum=0" TargetMode="External"/><Relationship Id="rId11" Type="http://schemas.openxmlformats.org/officeDocument/2006/relationships/hyperlink" Target="https://supra.net.au/cpt_helps/special-consideration-and-arrangements/" TargetMode="External"/><Relationship Id="rId5" Type="http://schemas.openxmlformats.org/officeDocument/2006/relationships/hyperlink" Target="https://www.sydney.edu.au/policies/showdoc.aspx?recnum=PDOC2012/267&amp;RendNum=0" TargetMode="External"/><Relationship Id="rId15" Type="http://schemas.openxmlformats.org/officeDocument/2006/relationships/hyperlink" Target="https://sydney.edu.au/policies/showdoc.aspx?recnum=PDOC2012/267&amp;RendNum=0" TargetMode="External"/><Relationship Id="rId10" Type="http://schemas.openxmlformats.org/officeDocument/2006/relationships/hyperlink" Target="https://supra.net.au/cpt_helps/special-consideration-and-arrange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ra.net.au/cpt_helps/special-consideration-and-arrangements/" TargetMode="External"/><Relationship Id="rId14" Type="http://schemas.openxmlformats.org/officeDocument/2006/relationships/hyperlink" Target="https://supra.net.au/cont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Rachel Engdahl</cp:lastModifiedBy>
  <cp:revision>2</cp:revision>
  <dcterms:created xsi:type="dcterms:W3CDTF">2024-02-21T04:10:00Z</dcterms:created>
  <dcterms:modified xsi:type="dcterms:W3CDTF">2024-02-21T04:10:00Z</dcterms:modified>
</cp:coreProperties>
</file>