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56FE" w14:textId="77777777" w:rsidR="00525677" w:rsidRPr="00525677" w:rsidRDefault="00525677" w:rsidP="00821C91">
      <w:pPr>
        <w:pStyle w:val="Heading1"/>
      </w:pPr>
      <w:r w:rsidRPr="00525677">
        <w:t>Centrelink payments</w:t>
      </w:r>
    </w:p>
    <w:p w14:paraId="2034366D" w14:textId="0F7B8A3E" w:rsidR="00525677" w:rsidRPr="00525677" w:rsidRDefault="00525677" w:rsidP="00525677">
      <w:r w:rsidRPr="00525677">
        <w:t xml:space="preserve">Students who are experiencing financial hardship may be eligible for Centrelink payments. </w:t>
      </w:r>
      <w:hyperlink r:id="rId7" w:history="1">
        <w:r w:rsidRPr="00525677">
          <w:rPr>
            <w:rStyle w:val="Hyperlink"/>
          </w:rPr>
          <w:t>Centrelink</w:t>
        </w:r>
      </w:hyperlink>
      <w:r w:rsidRPr="00525677">
        <w:t xml:space="preserve"> is the federal government program that deals with all welfare payments to eligible students who also meet residency requirements. All Centrelink payments are means-tested. Our general advice regarding payments is</w:t>
      </w:r>
      <w:r w:rsidRPr="00847D3E">
        <w:rPr>
          <w:b/>
          <w:bCs/>
        </w:rPr>
        <w:t>: if you think you might be eligible but are not sure, apply anyway</w:t>
      </w:r>
      <w:r w:rsidRPr="00525677">
        <w:t xml:space="preserve">. If your application is rejected, you </w:t>
      </w:r>
      <w:r w:rsidR="007629B2">
        <w:t>have the right to appeal</w:t>
      </w:r>
      <w:r w:rsidRPr="00525677">
        <w:t>.</w:t>
      </w:r>
    </w:p>
    <w:p w14:paraId="0E18B982" w14:textId="77777777" w:rsidR="00525677" w:rsidRPr="00821C91" w:rsidRDefault="00525677" w:rsidP="00821C91">
      <w:pPr>
        <w:pStyle w:val="Heading2"/>
      </w:pPr>
      <w:proofErr w:type="spellStart"/>
      <w:r w:rsidRPr="00821C91">
        <w:t>Austudy</w:t>
      </w:r>
      <w:proofErr w:type="spellEnd"/>
      <w:r w:rsidRPr="00821C91">
        <w:t xml:space="preserve"> and Youth Allowance</w:t>
      </w:r>
    </w:p>
    <w:p w14:paraId="62AA2665" w14:textId="441088D9" w:rsidR="00931B73" w:rsidRDefault="00525677" w:rsidP="00525677">
      <w:r w:rsidRPr="00525677">
        <w:t xml:space="preserve">Most postgraduate students who are eligible for payments need to be </w:t>
      </w:r>
      <w:r w:rsidRPr="00847D3E">
        <w:rPr>
          <w:b/>
          <w:bCs/>
        </w:rPr>
        <w:t>enrolled ful</w:t>
      </w:r>
      <w:r w:rsidR="00FE23BC">
        <w:rPr>
          <w:b/>
          <w:bCs/>
        </w:rPr>
        <w:t xml:space="preserve">l </w:t>
      </w:r>
      <w:r w:rsidRPr="00847D3E">
        <w:rPr>
          <w:b/>
          <w:bCs/>
        </w:rPr>
        <w:t>time in an approved degree.</w:t>
      </w:r>
      <w:r w:rsidRPr="00525677">
        <w:t xml:space="preserve"> All </w:t>
      </w:r>
      <w:r w:rsidR="00931B73">
        <w:t>g</w:t>
      </w:r>
      <w:r w:rsidRPr="00525677">
        <w:t xml:space="preserve">raduate </w:t>
      </w:r>
      <w:r w:rsidR="00931B73">
        <w:t>c</w:t>
      </w:r>
      <w:r w:rsidRPr="00525677">
        <w:t xml:space="preserve">ertificate and </w:t>
      </w:r>
      <w:r w:rsidR="00931B73">
        <w:t>g</w:t>
      </w:r>
      <w:r w:rsidRPr="00525677">
        <w:t xml:space="preserve">raduate </w:t>
      </w:r>
      <w:r w:rsidR="00931B73">
        <w:t>d</w:t>
      </w:r>
      <w:r w:rsidRPr="00525677">
        <w:t xml:space="preserve">iploma courses are approved degrees, but </w:t>
      </w:r>
      <w:r w:rsidRPr="00847D3E">
        <w:rPr>
          <w:b/>
          <w:bCs/>
        </w:rPr>
        <w:t xml:space="preserve">only a few </w:t>
      </w:r>
      <w:r w:rsidR="00931B73">
        <w:rPr>
          <w:b/>
          <w:bCs/>
        </w:rPr>
        <w:t>m</w:t>
      </w:r>
      <w:r w:rsidRPr="00847D3E">
        <w:rPr>
          <w:b/>
          <w:bCs/>
        </w:rPr>
        <w:t>aster</w:t>
      </w:r>
      <w:r w:rsidR="00F83C30">
        <w:rPr>
          <w:b/>
          <w:bCs/>
        </w:rPr>
        <w:t>’</w:t>
      </w:r>
      <w:r w:rsidRPr="00847D3E">
        <w:rPr>
          <w:b/>
          <w:bCs/>
        </w:rPr>
        <w:t>s coursework degrees are approved</w:t>
      </w:r>
      <w:r w:rsidRPr="00525677">
        <w:t xml:space="preserve">. </w:t>
      </w:r>
      <w:hyperlink r:id="rId8" w:history="1">
        <w:r w:rsidR="00FE23BC" w:rsidRPr="00525677">
          <w:rPr>
            <w:rStyle w:val="Hyperlink"/>
          </w:rPr>
          <w:t xml:space="preserve">Find out if your degree is approved for </w:t>
        </w:r>
        <w:proofErr w:type="spellStart"/>
        <w:r w:rsidR="00FE23BC" w:rsidRPr="00525677">
          <w:rPr>
            <w:rStyle w:val="Hyperlink"/>
          </w:rPr>
          <w:t>Austudy</w:t>
        </w:r>
        <w:proofErr w:type="spellEnd"/>
        <w:r w:rsidR="00FE23BC" w:rsidRPr="00525677">
          <w:rPr>
            <w:rStyle w:val="Hyperlink"/>
          </w:rPr>
          <w:t xml:space="preserve"> payments</w:t>
        </w:r>
      </w:hyperlink>
      <w:r w:rsidR="00FE23BC" w:rsidRPr="00525677">
        <w:t>.</w:t>
      </w:r>
    </w:p>
    <w:p w14:paraId="659175C2" w14:textId="66F3A340" w:rsidR="00525677" w:rsidRPr="00525677" w:rsidRDefault="00D13FC2" w:rsidP="00525677">
      <w:hyperlink r:id="rId9" w:history="1">
        <w:r w:rsidR="00072068" w:rsidRPr="00072068">
          <w:rPr>
            <w:rStyle w:val="Hyperlink"/>
          </w:rPr>
          <w:t>Youth Allowance</w:t>
        </w:r>
      </w:hyperlink>
      <w:r w:rsidR="00072068" w:rsidRPr="00072068">
        <w:t xml:space="preserve"> is the payment for people aged 16 </w:t>
      </w:r>
      <w:r w:rsidR="00072068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072068" w:rsidRPr="00072068">
        <w:t>24</w:t>
      </w:r>
      <w:r w:rsidR="00072068">
        <w:t xml:space="preserve">. </w:t>
      </w:r>
      <w:r w:rsidR="00525677" w:rsidRPr="00525677">
        <w:t xml:space="preserve">If you are aged 25 years or older you should apply for </w:t>
      </w:r>
      <w:hyperlink r:id="rId10" w:history="1">
        <w:proofErr w:type="spellStart"/>
        <w:r w:rsidR="00525677" w:rsidRPr="00072068">
          <w:rPr>
            <w:rStyle w:val="Hyperlink"/>
          </w:rPr>
          <w:t>Austudy</w:t>
        </w:r>
        <w:proofErr w:type="spellEnd"/>
      </w:hyperlink>
      <w:r w:rsidR="00525677" w:rsidRPr="00525677">
        <w:t xml:space="preserve">. </w:t>
      </w:r>
    </w:p>
    <w:p w14:paraId="201C4EFC" w14:textId="0546C02B" w:rsidR="00525677" w:rsidRPr="00525677" w:rsidRDefault="00525677" w:rsidP="00525677">
      <w:r w:rsidRPr="00525677">
        <w:t>Unfortunately, research degrees (</w:t>
      </w:r>
      <w:proofErr w:type="gramStart"/>
      <w:r w:rsidRPr="00525677">
        <w:t>e.g.</w:t>
      </w:r>
      <w:proofErr w:type="gramEnd"/>
      <w:r w:rsidRPr="00525677">
        <w:t xml:space="preserve"> Master of Philosophy and PhD) are not approved courses for </w:t>
      </w:r>
      <w:proofErr w:type="spellStart"/>
      <w:r w:rsidRPr="00525677">
        <w:t>Austudy</w:t>
      </w:r>
      <w:proofErr w:type="spellEnd"/>
      <w:r w:rsidRPr="00525677">
        <w:t xml:space="preserve"> or Youth Allowance. If you</w:t>
      </w:r>
      <w:r w:rsidR="00FE23BC">
        <w:t>’</w:t>
      </w:r>
      <w:r w:rsidRPr="00525677">
        <w:t>re a part</w:t>
      </w:r>
      <w:r w:rsidR="00F83C30">
        <w:t>-</w:t>
      </w:r>
      <w:r w:rsidRPr="00525677">
        <w:t>time HDR student</w:t>
      </w:r>
      <w:r w:rsidR="00931B73">
        <w:t>,</w:t>
      </w:r>
      <w:r w:rsidRPr="00525677">
        <w:t xml:space="preserve"> you may be eligible for a </w:t>
      </w:r>
      <w:hyperlink r:id="rId11" w:history="1">
        <w:proofErr w:type="spellStart"/>
        <w:r w:rsidRPr="00FE23BC">
          <w:rPr>
            <w:rStyle w:val="Hyperlink"/>
          </w:rPr>
          <w:t>JobSeeker</w:t>
        </w:r>
        <w:proofErr w:type="spellEnd"/>
        <w:r w:rsidRPr="00FE23BC">
          <w:rPr>
            <w:rStyle w:val="Hyperlink"/>
          </w:rPr>
          <w:t xml:space="preserve"> payment</w:t>
        </w:r>
      </w:hyperlink>
      <w:r w:rsidRPr="00525677">
        <w:t>.</w:t>
      </w:r>
    </w:p>
    <w:p w14:paraId="0F92C8B2" w14:textId="77777777" w:rsidR="00F306FD" w:rsidRDefault="00847D3E" w:rsidP="00525677">
      <w:r w:rsidRPr="00C92F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0529" wp14:editId="7552F6E4">
                <wp:simplePos x="0" y="0"/>
                <wp:positionH relativeFrom="column">
                  <wp:posOffset>-232410</wp:posOffset>
                </wp:positionH>
                <wp:positionV relativeFrom="paragraph">
                  <wp:posOffset>55880</wp:posOffset>
                </wp:positionV>
                <wp:extent cx="0" cy="2304000"/>
                <wp:effectExtent l="12700" t="0" r="2540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996C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4.4pt" to="-18.3pt,18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" strokecolor="yellow" strokeweight="3pt">
                <v:stroke joinstyle="miter"/>
              </v:line>
            </w:pict>
          </mc:Fallback>
        </mc:AlternateContent>
      </w:r>
      <w:r w:rsidR="00525677" w:rsidRPr="00C92FE0">
        <w:rPr>
          <w:b/>
          <w:bCs/>
        </w:rPr>
        <w:t xml:space="preserve">If you receive a Centrelink payment and your study circumstances change it is important that you report </w:t>
      </w:r>
      <w:r w:rsidR="0061520E" w:rsidRPr="00C92FE0">
        <w:rPr>
          <w:b/>
          <w:bCs/>
        </w:rPr>
        <w:t xml:space="preserve">this to Centrelink </w:t>
      </w:r>
      <w:r w:rsidR="00525677" w:rsidRPr="00C92FE0">
        <w:rPr>
          <w:b/>
          <w:bCs/>
        </w:rPr>
        <w:t>within 14 days of the change</w:t>
      </w:r>
      <w:r w:rsidR="00525677" w:rsidRPr="00847D3E">
        <w:t xml:space="preserve">, or </w:t>
      </w:r>
      <w:r w:rsidR="00F83C30" w:rsidRPr="00847D3E">
        <w:t xml:space="preserve">you could </w:t>
      </w:r>
      <w:r w:rsidR="00525677" w:rsidRPr="00847D3E">
        <w:t xml:space="preserve">face possible fraud charges and be forced to pay back money. </w:t>
      </w:r>
      <w:r w:rsidR="00F83C30" w:rsidRPr="00847D3E">
        <w:t xml:space="preserve">Changes to your circumstances </w:t>
      </w:r>
      <w:r w:rsidR="00F306FD">
        <w:t>can</w:t>
      </w:r>
      <w:r w:rsidR="00525677" w:rsidRPr="00847D3E">
        <w:t xml:space="preserve"> include</w:t>
      </w:r>
      <w:r w:rsidR="00DF0E62">
        <w:t>:</w:t>
      </w:r>
      <w:r w:rsidR="00525677" w:rsidRPr="00847D3E">
        <w:t xml:space="preserve"> </w:t>
      </w:r>
    </w:p>
    <w:p w14:paraId="41283E5D" w14:textId="560EF70C" w:rsidR="00F306FD" w:rsidRDefault="00525677" w:rsidP="00F306FD">
      <w:pPr>
        <w:pStyle w:val="ListParagraph"/>
        <w:numPr>
          <w:ilvl w:val="0"/>
          <w:numId w:val="13"/>
        </w:numPr>
      </w:pPr>
      <w:r w:rsidRPr="00847D3E">
        <w:t>being no longer enrolled in your course</w:t>
      </w:r>
    </w:p>
    <w:p w14:paraId="0D1D49EC" w14:textId="6E105D31" w:rsidR="00F306FD" w:rsidRDefault="00525677" w:rsidP="00F306FD">
      <w:pPr>
        <w:pStyle w:val="ListParagraph"/>
        <w:numPr>
          <w:ilvl w:val="0"/>
          <w:numId w:val="13"/>
        </w:numPr>
      </w:pPr>
      <w:r w:rsidRPr="00847D3E">
        <w:t>stopp</w:t>
      </w:r>
      <w:r w:rsidR="00F83C30" w:rsidRPr="00847D3E">
        <w:t>ing</w:t>
      </w:r>
      <w:r w:rsidRPr="00847D3E">
        <w:t xml:space="preserve"> study completely</w:t>
      </w:r>
    </w:p>
    <w:p w14:paraId="0141D84B" w14:textId="34A560E1" w:rsidR="00F306FD" w:rsidRDefault="00525677" w:rsidP="00F306FD">
      <w:pPr>
        <w:pStyle w:val="ListParagraph"/>
        <w:numPr>
          <w:ilvl w:val="0"/>
          <w:numId w:val="13"/>
        </w:numPr>
      </w:pPr>
      <w:r w:rsidRPr="00847D3E">
        <w:t xml:space="preserve">changing </w:t>
      </w:r>
      <w:r w:rsidR="00F306FD">
        <w:t xml:space="preserve">your </w:t>
      </w:r>
      <w:r w:rsidRPr="00847D3E">
        <w:t>course or institution</w:t>
      </w:r>
    </w:p>
    <w:p w14:paraId="7CEA73EF" w14:textId="77777777" w:rsidR="00F306FD" w:rsidRDefault="00525677" w:rsidP="00F306FD">
      <w:pPr>
        <w:pStyle w:val="ListParagraph"/>
        <w:numPr>
          <w:ilvl w:val="0"/>
          <w:numId w:val="13"/>
        </w:numPr>
      </w:pPr>
      <w:r w:rsidRPr="00847D3E">
        <w:t xml:space="preserve">receiving a scholarship </w:t>
      </w:r>
    </w:p>
    <w:p w14:paraId="790EE093" w14:textId="24F8EEB6" w:rsidR="00525677" w:rsidRPr="00525677" w:rsidRDefault="00525677" w:rsidP="00F306FD">
      <w:pPr>
        <w:pStyle w:val="ListParagraph"/>
        <w:numPr>
          <w:ilvl w:val="0"/>
          <w:numId w:val="13"/>
        </w:numPr>
      </w:pPr>
      <w:r w:rsidRPr="00847D3E">
        <w:t>reducing your study load.</w:t>
      </w:r>
      <w:r w:rsidRPr="00525677">
        <w:t xml:space="preserve"> </w:t>
      </w:r>
    </w:p>
    <w:p w14:paraId="64669182" w14:textId="77777777" w:rsidR="00525677" w:rsidRPr="00525677" w:rsidRDefault="00525677" w:rsidP="00821C91">
      <w:pPr>
        <w:pStyle w:val="Heading2"/>
      </w:pPr>
      <w:r w:rsidRPr="00525677">
        <w:lastRenderedPageBreak/>
        <w:t xml:space="preserve">ABSTUDY </w:t>
      </w:r>
    </w:p>
    <w:p w14:paraId="4DE917CB" w14:textId="4050738A" w:rsidR="00525677" w:rsidRPr="00525677" w:rsidRDefault="00525677" w:rsidP="00525677">
      <w:r w:rsidRPr="00525677">
        <w:t xml:space="preserve">ABSTUDY provides a range of payments for Aboriginal </w:t>
      </w:r>
      <w:r w:rsidR="00F83C30">
        <w:t>and</w:t>
      </w:r>
      <w:r w:rsidRPr="00525677">
        <w:t xml:space="preserve"> Torres Strait Islander students in approved degrees. </w:t>
      </w:r>
      <w:hyperlink r:id="rId12" w:history="1">
        <w:r w:rsidRPr="00525677">
          <w:rPr>
            <w:rStyle w:val="Hyperlink"/>
          </w:rPr>
          <w:t>Find out if you</w:t>
        </w:r>
        <w:r w:rsidRPr="00525677">
          <w:rPr>
            <w:rStyle w:val="Hyperlink"/>
            <w:rtl/>
          </w:rPr>
          <w:t>’</w:t>
        </w:r>
        <w:r w:rsidRPr="00525677">
          <w:rPr>
            <w:rStyle w:val="Hyperlink"/>
          </w:rPr>
          <w:t>re eligible</w:t>
        </w:r>
        <w:r w:rsidR="00B254E1">
          <w:rPr>
            <w:rStyle w:val="Hyperlink"/>
          </w:rPr>
          <w:t xml:space="preserve"> for ABSTUDY</w:t>
        </w:r>
        <w:r w:rsidRPr="00525677">
          <w:rPr>
            <w:rStyle w:val="Hyperlink"/>
          </w:rPr>
          <w:t>.</w:t>
        </w:r>
      </w:hyperlink>
    </w:p>
    <w:p w14:paraId="0242B259" w14:textId="57329EA7" w:rsidR="00525677" w:rsidRPr="00525677" w:rsidRDefault="00525677" w:rsidP="00525677">
      <w:r w:rsidRPr="00847D3E">
        <w:rPr>
          <w:b/>
          <w:bCs/>
        </w:rPr>
        <w:t xml:space="preserve">Unlike </w:t>
      </w:r>
      <w:proofErr w:type="spellStart"/>
      <w:r w:rsidRPr="00847D3E">
        <w:rPr>
          <w:b/>
          <w:bCs/>
        </w:rPr>
        <w:t>Austudy</w:t>
      </w:r>
      <w:proofErr w:type="spellEnd"/>
      <w:r w:rsidRPr="00847D3E">
        <w:rPr>
          <w:b/>
          <w:bCs/>
        </w:rPr>
        <w:t xml:space="preserve"> and Youth Allowance, you may be eligible for ABSTUDY if you are studying a</w:t>
      </w:r>
      <w:r w:rsidR="00F83C30" w:rsidRPr="00847D3E">
        <w:rPr>
          <w:b/>
          <w:bCs/>
        </w:rPr>
        <w:t xml:space="preserve"> research</w:t>
      </w:r>
      <w:r w:rsidRPr="00847D3E">
        <w:rPr>
          <w:b/>
          <w:bCs/>
        </w:rPr>
        <w:t xml:space="preserve"> </w:t>
      </w:r>
      <w:r w:rsidR="00931B73" w:rsidRPr="00847D3E">
        <w:rPr>
          <w:b/>
          <w:bCs/>
        </w:rPr>
        <w:t>m</w:t>
      </w:r>
      <w:r w:rsidRPr="00847D3E">
        <w:rPr>
          <w:b/>
          <w:bCs/>
        </w:rPr>
        <w:t>aster</w:t>
      </w:r>
      <w:r w:rsidRPr="00847D3E">
        <w:rPr>
          <w:b/>
          <w:bCs/>
          <w:rtl/>
        </w:rPr>
        <w:t>’</w:t>
      </w:r>
      <w:r w:rsidRPr="00847D3E">
        <w:rPr>
          <w:b/>
          <w:bCs/>
        </w:rPr>
        <w:t xml:space="preserve">s or </w:t>
      </w:r>
      <w:r w:rsidR="00931B73" w:rsidRPr="00847D3E">
        <w:rPr>
          <w:b/>
          <w:bCs/>
        </w:rPr>
        <w:t>d</w:t>
      </w:r>
      <w:r w:rsidRPr="00847D3E">
        <w:rPr>
          <w:b/>
          <w:bCs/>
        </w:rPr>
        <w:t>octorate</w:t>
      </w:r>
      <w:r w:rsidRPr="00525677">
        <w:t xml:space="preserve"> and not receiving any other financial support.</w:t>
      </w:r>
    </w:p>
    <w:p w14:paraId="53C0AD83" w14:textId="77777777" w:rsidR="00525677" w:rsidRPr="00821C91" w:rsidRDefault="00525677" w:rsidP="00821C91">
      <w:pPr>
        <w:pStyle w:val="Heading2"/>
      </w:pPr>
      <w:r w:rsidRPr="00821C91">
        <w:t>Rent Assistance</w:t>
      </w:r>
    </w:p>
    <w:p w14:paraId="21CD68BD" w14:textId="77777777" w:rsidR="00525677" w:rsidRPr="00525677" w:rsidRDefault="00525677" w:rsidP="00525677">
      <w:r w:rsidRPr="00525677">
        <w:t xml:space="preserve">If you receive </w:t>
      </w:r>
      <w:proofErr w:type="spellStart"/>
      <w:r w:rsidRPr="00525677">
        <w:t>Austudy</w:t>
      </w:r>
      <w:proofErr w:type="spellEnd"/>
      <w:r w:rsidRPr="00525677">
        <w:t xml:space="preserve">, Youth Allowance, or ABSTUDY and pay rent, you may also be entitled to Rent Assistance. If you receive a Centrelink payment you will be automatically assessed for Rent Assistance. </w:t>
      </w:r>
    </w:p>
    <w:p w14:paraId="6037E596" w14:textId="4B50247A" w:rsidR="00525677" w:rsidRPr="00821C91" w:rsidRDefault="00525677" w:rsidP="00821C91">
      <w:pPr>
        <w:pStyle w:val="Heading2"/>
      </w:pPr>
      <w:r w:rsidRPr="00821C91">
        <w:t>Health Care Card</w:t>
      </w:r>
      <w:r w:rsidR="00F83C30">
        <w:t xml:space="preserve"> (HCC)</w:t>
      </w:r>
    </w:p>
    <w:p w14:paraId="5B6F9DE8" w14:textId="40E28728" w:rsidR="00525677" w:rsidRPr="00525677" w:rsidRDefault="00F83C30" w:rsidP="00525677">
      <w:r>
        <w:t xml:space="preserve">A </w:t>
      </w:r>
      <w:r w:rsidR="00525677" w:rsidRPr="00525677">
        <w:t>Health Care Card</w:t>
      </w:r>
      <w:r>
        <w:t xml:space="preserve"> (HCC)</w:t>
      </w:r>
      <w:r w:rsidR="00525677" w:rsidRPr="00525677">
        <w:t xml:space="preserve"> </w:t>
      </w:r>
      <w:r>
        <w:t>enable</w:t>
      </w:r>
      <w:r w:rsidR="00D13FC2">
        <w:t>s</w:t>
      </w:r>
      <w:r>
        <w:t xml:space="preserve"> you to access</w:t>
      </w:r>
      <w:r w:rsidR="00525677" w:rsidRPr="00525677">
        <w:t xml:space="preserve"> free or low-cost dental care</w:t>
      </w:r>
      <w:r>
        <w:t>,</w:t>
      </w:r>
      <w:r w:rsidR="00525677" w:rsidRPr="00525677">
        <w:t xml:space="preserve"> discounted prescription medications</w:t>
      </w:r>
      <w:r>
        <w:t>,</w:t>
      </w:r>
      <w:r w:rsidR="00525677" w:rsidRPr="00525677">
        <w:t xml:space="preserve"> a</w:t>
      </w:r>
      <w:r>
        <w:t xml:space="preserve">nd </w:t>
      </w:r>
      <w:r w:rsidR="00525677" w:rsidRPr="00525677">
        <w:t xml:space="preserve">concessions on energy bills and water rates. If you receive </w:t>
      </w:r>
      <w:proofErr w:type="spellStart"/>
      <w:r w:rsidR="00525677" w:rsidRPr="00525677">
        <w:t>Austudy</w:t>
      </w:r>
      <w:proofErr w:type="spellEnd"/>
      <w:r w:rsidR="00525677" w:rsidRPr="00525677">
        <w:t xml:space="preserve">, Youth Allowance, or ABSTUDY you will be automatically issued with a Health Care Card. </w:t>
      </w:r>
    </w:p>
    <w:p w14:paraId="6409B521" w14:textId="77777777" w:rsidR="00525677" w:rsidRPr="00821C91" w:rsidRDefault="00525677" w:rsidP="00821C91">
      <w:pPr>
        <w:pStyle w:val="Heading2"/>
      </w:pPr>
      <w:r w:rsidRPr="00821C91">
        <w:t>Low Income Health Care Card</w:t>
      </w:r>
    </w:p>
    <w:p w14:paraId="6376A9BF" w14:textId="30072D07" w:rsidR="00525677" w:rsidRPr="00525677" w:rsidRDefault="00525677" w:rsidP="00525677">
      <w:r w:rsidRPr="00525677">
        <w:t>Even if you don</w:t>
      </w:r>
      <w:r w:rsidRPr="00525677">
        <w:rPr>
          <w:rtl/>
        </w:rPr>
        <w:t>’</w:t>
      </w:r>
      <w:proofErr w:type="spellStart"/>
      <w:r w:rsidRPr="00525677">
        <w:t>t</w:t>
      </w:r>
      <w:proofErr w:type="spellEnd"/>
      <w:r w:rsidRPr="00525677">
        <w:t xml:space="preserve"> receive a Centrelink payment, you can apply for a </w:t>
      </w:r>
      <w:proofErr w:type="gramStart"/>
      <w:r w:rsidRPr="00525677">
        <w:t>Low</w:t>
      </w:r>
      <w:r w:rsidR="00F83C30">
        <w:t xml:space="preserve"> </w:t>
      </w:r>
      <w:r w:rsidRPr="00525677">
        <w:t>Income</w:t>
      </w:r>
      <w:proofErr w:type="gramEnd"/>
      <w:r w:rsidRPr="00525677">
        <w:t xml:space="preserve"> Health Care Card, if your income is under $636</w:t>
      </w:r>
      <w:r w:rsidR="00D13FC2">
        <w:t xml:space="preserve"> per </w:t>
      </w:r>
      <w:r w:rsidRPr="00525677">
        <w:t xml:space="preserve">week (single and no children). This amount is higher for couples and parents with dependent children. </w:t>
      </w:r>
      <w:hyperlink r:id="rId13" w:history="1">
        <w:r w:rsidR="007629B2">
          <w:rPr>
            <w:rStyle w:val="Hyperlink"/>
          </w:rPr>
          <w:t>Find out more about Low Income Health Care Cards</w:t>
        </w:r>
      </w:hyperlink>
      <w:r w:rsidRPr="00525677">
        <w:t>.</w:t>
      </w:r>
    </w:p>
    <w:p w14:paraId="5A5B00C4" w14:textId="46E26305" w:rsidR="00525677" w:rsidRDefault="00525677" w:rsidP="00821C91">
      <w:pPr>
        <w:pStyle w:val="Heading2"/>
      </w:pPr>
      <w:r w:rsidRPr="00525677">
        <w:t xml:space="preserve">Part-time students and </w:t>
      </w:r>
      <w:proofErr w:type="spellStart"/>
      <w:r w:rsidRPr="00525677">
        <w:t>JobSeeker</w:t>
      </w:r>
      <w:proofErr w:type="spellEnd"/>
      <w:r w:rsidRPr="00525677">
        <w:t xml:space="preserve"> (replacing the</w:t>
      </w:r>
      <w:r w:rsidR="00821C91">
        <w:br/>
      </w:r>
      <w:r w:rsidRPr="00525677">
        <w:t>former Newstart allowance)</w:t>
      </w:r>
    </w:p>
    <w:p w14:paraId="70394D1F" w14:textId="77777777" w:rsidR="00525677" w:rsidRPr="00525677" w:rsidRDefault="00525677" w:rsidP="00525677">
      <w:r w:rsidRPr="00525677">
        <w:t xml:space="preserve">If you are enrolled as a part-time student, you are usually not eligible for student payments from Centrelink. Some exemptions do apply, </w:t>
      </w:r>
      <w:proofErr w:type="gramStart"/>
      <w:r w:rsidRPr="00525677">
        <w:t>e.g.</w:t>
      </w:r>
      <w:proofErr w:type="gramEnd"/>
      <w:r w:rsidRPr="00525677">
        <w:t xml:space="preserve"> Disability Support Pension. </w:t>
      </w:r>
    </w:p>
    <w:p w14:paraId="69CB505B" w14:textId="2F3799EA" w:rsidR="00525677" w:rsidRPr="00525677" w:rsidRDefault="00525677" w:rsidP="00525677">
      <w:r w:rsidRPr="00525677">
        <w:lastRenderedPageBreak/>
        <w:t xml:space="preserve">If you are at least 22 years of age, unemployed and are studying part time, you may be eligible for a </w:t>
      </w:r>
      <w:hyperlink r:id="rId14" w:history="1">
        <w:proofErr w:type="spellStart"/>
        <w:r w:rsidRPr="00525677">
          <w:rPr>
            <w:rStyle w:val="Hyperlink"/>
          </w:rPr>
          <w:t>JobSeeker</w:t>
        </w:r>
        <w:proofErr w:type="spellEnd"/>
        <w:r w:rsidRPr="00525677">
          <w:rPr>
            <w:rStyle w:val="Hyperlink"/>
          </w:rPr>
          <w:t xml:space="preserve"> payment</w:t>
        </w:r>
      </w:hyperlink>
      <w:r w:rsidRPr="00525677">
        <w:t xml:space="preserve">, </w:t>
      </w:r>
      <w:r w:rsidRPr="00847D3E">
        <w:rPr>
          <w:b/>
          <w:bCs/>
        </w:rPr>
        <w:t>but you will be expected to participate in activities designed to increase your chances of finding work</w:t>
      </w:r>
      <w:r w:rsidR="00586157">
        <w:t xml:space="preserve"> (mutual obligation)</w:t>
      </w:r>
      <w:r w:rsidRPr="00525677">
        <w:t xml:space="preserve">. There may be circumstances in which some part-time or full-time study can be included in an activity agreement, if Centrelink accepts </w:t>
      </w:r>
      <w:r w:rsidR="00586157">
        <w:t xml:space="preserve">that </w:t>
      </w:r>
      <w:r w:rsidRPr="00525677">
        <w:t xml:space="preserve">such study will help you find work. </w:t>
      </w:r>
    </w:p>
    <w:p w14:paraId="37D6A6E6" w14:textId="55949446" w:rsidR="00525677" w:rsidRPr="00525677" w:rsidRDefault="00525677" w:rsidP="00821C91">
      <w:pPr>
        <w:pStyle w:val="Heading2"/>
      </w:pPr>
      <w:r w:rsidRPr="00525677">
        <w:t>Disability Support Pension</w:t>
      </w:r>
      <w:r w:rsidR="00586157">
        <w:t xml:space="preserve"> (DSP)</w:t>
      </w:r>
    </w:p>
    <w:p w14:paraId="2A5A8386" w14:textId="2142AC0E" w:rsidR="00525677" w:rsidRPr="00525677" w:rsidRDefault="00525677" w:rsidP="00525677">
      <w:r w:rsidRPr="00525677">
        <w:t>Students who have disabilit</w:t>
      </w:r>
      <w:r w:rsidR="00D13FC2">
        <w:t>ies</w:t>
      </w:r>
      <w:r w:rsidRPr="00525677">
        <w:t xml:space="preserve"> may be eligible for the Disability Support Pension (DSP). The DSP is increasingly difficult to obtain</w:t>
      </w:r>
      <w:r w:rsidR="0061520E">
        <w:t>,</w:t>
      </w:r>
      <w:r w:rsidRPr="00525677">
        <w:t xml:space="preserve"> and applicants are required to meet medical as well as non-medical requirements. </w:t>
      </w:r>
      <w:hyperlink r:id="rId15" w:history="1">
        <w:r w:rsidR="007629B2">
          <w:rPr>
            <w:rStyle w:val="Hyperlink"/>
          </w:rPr>
          <w:t>Find out more about the Disability Support Pension</w:t>
        </w:r>
      </w:hyperlink>
      <w:r w:rsidR="007629B2">
        <w:t xml:space="preserve">. </w:t>
      </w:r>
      <w:r w:rsidRPr="00525677">
        <w:t>If you are finding the application process challenging</w:t>
      </w:r>
      <w:r w:rsidR="00586157">
        <w:t>,</w:t>
      </w:r>
      <w:r w:rsidRPr="00525677">
        <w:t xml:space="preserve"> we recommend you speak with a Centrelink social worker by calling 132 850 (8am</w:t>
      </w:r>
      <w:r w:rsidR="00586157">
        <w:t xml:space="preserve"> </w:t>
      </w:r>
      <w:r w:rsidRPr="00525677">
        <w:t>–</w:t>
      </w:r>
      <w:r w:rsidR="00586157">
        <w:t xml:space="preserve"> </w:t>
      </w:r>
      <w:r w:rsidRPr="00525677">
        <w:t>5pm).</w:t>
      </w:r>
    </w:p>
    <w:p w14:paraId="6D746273" w14:textId="293202EC" w:rsidR="00525677" w:rsidRPr="00821C91" w:rsidRDefault="00525677" w:rsidP="00821C91">
      <w:pPr>
        <w:pStyle w:val="Heading2"/>
      </w:pPr>
      <w:r w:rsidRPr="00821C91">
        <w:t>Parenting paymen</w:t>
      </w:r>
      <w:r w:rsidR="00B254E1">
        <w:t>ts</w:t>
      </w:r>
    </w:p>
    <w:p w14:paraId="6B65FE9E" w14:textId="3FB9828D" w:rsidR="00525677" w:rsidRPr="00525677" w:rsidRDefault="00525677" w:rsidP="00525677">
      <w:r w:rsidRPr="00525677">
        <w:t xml:space="preserve">If you are the principal carer of a child under 8 years of age (if single) or 6 years of age </w:t>
      </w:r>
      <w:r w:rsidR="00586157">
        <w:t>(</w:t>
      </w:r>
      <w:r w:rsidRPr="00525677">
        <w:t>if you are partnered</w:t>
      </w:r>
      <w:r w:rsidR="00586157">
        <w:t>)</w:t>
      </w:r>
      <w:r w:rsidRPr="00525677">
        <w:t xml:space="preserve">, you may be eligible for a parenting payment. </w:t>
      </w:r>
      <w:hyperlink r:id="rId16" w:history="1">
        <w:r w:rsidR="007629B2">
          <w:rPr>
            <w:rStyle w:val="Hyperlink"/>
          </w:rPr>
          <w:t>Find out more about parenting payments</w:t>
        </w:r>
      </w:hyperlink>
      <w:r w:rsidR="007629B2">
        <w:rPr>
          <w:rStyle w:val="Hyperlink"/>
        </w:rPr>
        <w:t>.</w:t>
      </w:r>
    </w:p>
    <w:p w14:paraId="42E5E00B" w14:textId="7EA6D77F" w:rsidR="00525677" w:rsidRPr="00525677" w:rsidRDefault="00525677" w:rsidP="00821C91">
      <w:pPr>
        <w:pStyle w:val="Heading2"/>
      </w:pPr>
      <w:r w:rsidRPr="00525677">
        <w:t>Crisis payment</w:t>
      </w:r>
      <w:r w:rsidR="00B254E1">
        <w:t>s</w:t>
      </w:r>
    </w:p>
    <w:p w14:paraId="2145F4B7" w14:textId="78D25E72" w:rsidR="0061520E" w:rsidRDefault="00525677" w:rsidP="00525677">
      <w:r w:rsidRPr="00525677">
        <w:t>Centrelink may be able to assist with a on</w:t>
      </w:r>
      <w:r w:rsidR="00586157">
        <w:t>e-</w:t>
      </w:r>
      <w:r w:rsidRPr="00525677">
        <w:t>off special payment</w:t>
      </w:r>
      <w:r w:rsidR="0061520E">
        <w:t xml:space="preserve"> if you are experiencing financial difficulties due to:</w:t>
      </w:r>
      <w:r w:rsidRPr="00525677">
        <w:t xml:space="preserve"> </w:t>
      </w:r>
    </w:p>
    <w:p w14:paraId="5D6FF5B5" w14:textId="001146CF" w:rsidR="0061520E" w:rsidRDefault="00525677" w:rsidP="00847D3E">
      <w:pPr>
        <w:pStyle w:val="ListParagraph"/>
        <w:numPr>
          <w:ilvl w:val="0"/>
          <w:numId w:val="12"/>
        </w:numPr>
      </w:pPr>
      <w:r w:rsidRPr="00847D3E">
        <w:t>a C</w:t>
      </w:r>
      <w:r w:rsidR="0061520E" w:rsidRPr="00847D3E">
        <w:t>OVID-19</w:t>
      </w:r>
      <w:r w:rsidRPr="00847D3E">
        <w:t>-related lockdown or quarantine</w:t>
      </w:r>
    </w:p>
    <w:p w14:paraId="5AA89DBB" w14:textId="474AC982" w:rsidR="0061520E" w:rsidRDefault="00525677" w:rsidP="00847D3E">
      <w:pPr>
        <w:pStyle w:val="ListParagraph"/>
        <w:numPr>
          <w:ilvl w:val="0"/>
          <w:numId w:val="12"/>
        </w:numPr>
      </w:pPr>
      <w:r w:rsidRPr="00525677">
        <w:t>homeless</w:t>
      </w:r>
      <w:r w:rsidR="0061520E">
        <w:t>ness</w:t>
      </w:r>
    </w:p>
    <w:p w14:paraId="79B5B80B" w14:textId="6573F5F6" w:rsidR="0061520E" w:rsidRDefault="00525677" w:rsidP="00847D3E">
      <w:pPr>
        <w:pStyle w:val="ListParagraph"/>
        <w:numPr>
          <w:ilvl w:val="0"/>
          <w:numId w:val="12"/>
        </w:numPr>
      </w:pPr>
      <w:r w:rsidRPr="00525677">
        <w:t>family or domestic violence</w:t>
      </w:r>
    </w:p>
    <w:p w14:paraId="2293C39D" w14:textId="359F994B" w:rsidR="0061520E" w:rsidRDefault="0061520E" w:rsidP="00847D3E">
      <w:pPr>
        <w:pStyle w:val="ListParagraph"/>
        <w:numPr>
          <w:ilvl w:val="0"/>
          <w:numId w:val="12"/>
        </w:numPr>
      </w:pPr>
      <w:r>
        <w:t>being</w:t>
      </w:r>
      <w:r w:rsidR="00525677" w:rsidRPr="00525677">
        <w:t xml:space="preserve"> </w:t>
      </w:r>
      <w:r>
        <w:t xml:space="preserve">recently </w:t>
      </w:r>
      <w:r w:rsidR="00525677" w:rsidRPr="00525677">
        <w:t>released from prison or psychiatric confinement</w:t>
      </w:r>
      <w:r>
        <w:t>.</w:t>
      </w:r>
    </w:p>
    <w:p w14:paraId="755B4D10" w14:textId="77777777" w:rsidR="00525677" w:rsidRPr="00525677" w:rsidRDefault="00525677" w:rsidP="00525677">
      <w:r w:rsidRPr="00525677">
        <w:t xml:space="preserve">You can </w:t>
      </w:r>
      <w:hyperlink r:id="rId17" w:history="1">
        <w:r w:rsidRPr="00525677">
          <w:rPr>
            <w:rStyle w:val="Hyperlink"/>
          </w:rPr>
          <w:t>apply for a crisis payment online</w:t>
        </w:r>
      </w:hyperlink>
      <w:r w:rsidRPr="00525677">
        <w:t xml:space="preserve">. </w:t>
      </w:r>
    </w:p>
    <w:p w14:paraId="4AA85C78" w14:textId="3221F523" w:rsidR="00525677" w:rsidRPr="00525677" w:rsidRDefault="00525677" w:rsidP="00525677">
      <w:r w:rsidRPr="00525677">
        <w:t xml:space="preserve">If you already receive a Centrelink payment you may be able to get an </w:t>
      </w:r>
      <w:hyperlink r:id="rId18" w:history="1">
        <w:r w:rsidRPr="00525677">
          <w:rPr>
            <w:rStyle w:val="Hyperlink"/>
          </w:rPr>
          <w:t>adv</w:t>
        </w:r>
        <w:r w:rsidRPr="00525677">
          <w:rPr>
            <w:rStyle w:val="Hyperlink"/>
          </w:rPr>
          <w:t>a</w:t>
        </w:r>
        <w:r w:rsidRPr="00525677">
          <w:rPr>
            <w:rStyle w:val="Hyperlink"/>
          </w:rPr>
          <w:t>nce payment</w:t>
        </w:r>
      </w:hyperlink>
      <w:r w:rsidRPr="00525677">
        <w:t xml:space="preserve"> depending on the situation. We recommend you speak with a Centrelink social worker by calling 132 850 (8am</w:t>
      </w:r>
      <w:r w:rsidR="00586157">
        <w:t xml:space="preserve"> </w:t>
      </w:r>
      <w:r w:rsidRPr="00525677">
        <w:t>–</w:t>
      </w:r>
      <w:r w:rsidR="00586157">
        <w:t xml:space="preserve"> </w:t>
      </w:r>
      <w:r w:rsidRPr="00525677">
        <w:t>5pm).</w:t>
      </w:r>
    </w:p>
    <w:p w14:paraId="37F03299" w14:textId="77777777" w:rsidR="00525677" w:rsidRPr="00525677" w:rsidRDefault="00525677" w:rsidP="00821C91">
      <w:pPr>
        <w:pStyle w:val="Heading2"/>
      </w:pPr>
      <w:r w:rsidRPr="00525677">
        <w:lastRenderedPageBreak/>
        <w:t>Reviews and appeals</w:t>
      </w:r>
    </w:p>
    <w:p w14:paraId="14D1EA9B" w14:textId="0C50CBA6" w:rsidR="00525677" w:rsidRPr="00525677" w:rsidRDefault="00525677" w:rsidP="00525677">
      <w:r w:rsidRPr="00847D3E">
        <w:rPr>
          <w:b/>
          <w:bCs/>
        </w:rPr>
        <w:t>You have the right to appeal decisions made by Centrelink.</w:t>
      </w:r>
      <w:r w:rsidRPr="00525677">
        <w:t xml:space="preserve"> You can call and ask them to review a decision or lodge an online request for review. </w:t>
      </w:r>
      <w:r w:rsidR="004233FB">
        <w:t>You should request a review</w:t>
      </w:r>
      <w:r w:rsidRPr="00525677">
        <w:t xml:space="preserve"> within 13 weeks of the </w:t>
      </w:r>
      <w:r w:rsidR="004233FB">
        <w:t xml:space="preserve">Centrelink </w:t>
      </w:r>
      <w:r w:rsidRPr="00525677">
        <w:t>decision.</w:t>
      </w:r>
      <w:r w:rsidR="00586157">
        <w:t xml:space="preserve"> </w:t>
      </w:r>
      <w:hyperlink r:id="rId19" w:history="1">
        <w:r w:rsidR="007629B2">
          <w:rPr>
            <w:rStyle w:val="Hyperlink"/>
          </w:rPr>
          <w:t>Find out more about Centrelink reviews and appeals</w:t>
        </w:r>
      </w:hyperlink>
      <w:r w:rsidRPr="00525677">
        <w:t xml:space="preserve"> and how to submit a Review of Decision form. </w:t>
      </w:r>
    </w:p>
    <w:p w14:paraId="22C6D043" w14:textId="5CD62627" w:rsidR="00525677" w:rsidRPr="00821C91" w:rsidRDefault="00525677" w:rsidP="00821C91">
      <w:pPr>
        <w:pStyle w:val="Heading2"/>
      </w:pPr>
      <w:r w:rsidRPr="00821C91">
        <w:t xml:space="preserve">More information </w:t>
      </w:r>
      <w:r w:rsidR="00586157">
        <w:t>and</w:t>
      </w:r>
      <w:r w:rsidRPr="00821C91">
        <w:t xml:space="preserve"> assistance</w:t>
      </w:r>
    </w:p>
    <w:p w14:paraId="28AD2DD6" w14:textId="3B2B9986" w:rsidR="00586157" w:rsidRDefault="00586157" w:rsidP="00847D3E">
      <w:pPr>
        <w:pStyle w:val="Heading3"/>
      </w:pPr>
      <w:r w:rsidRPr="00847D3E">
        <w:t>The Welfare Rights Centre (WRC)</w:t>
      </w:r>
      <w:r w:rsidR="00525677" w:rsidRPr="00525677">
        <w:t xml:space="preserve"> </w:t>
      </w:r>
    </w:p>
    <w:p w14:paraId="1811FD81" w14:textId="0C56537D" w:rsidR="00525677" w:rsidRPr="00525677" w:rsidRDefault="00586157" w:rsidP="00525677">
      <w:r w:rsidRPr="00525677">
        <w:t xml:space="preserve">The </w:t>
      </w:r>
      <w:hyperlink r:id="rId20" w:history="1">
        <w:r w:rsidRPr="00525677">
          <w:rPr>
            <w:rStyle w:val="Hyperlink"/>
          </w:rPr>
          <w:t>Welfare Rights Centre</w:t>
        </w:r>
      </w:hyperlink>
      <w:r w:rsidRPr="00525677">
        <w:t xml:space="preserve"> </w:t>
      </w:r>
      <w:r>
        <w:t xml:space="preserve">(WRC) </w:t>
      </w:r>
      <w:r w:rsidRPr="00525677">
        <w:t>provides free legal telephone advice on resolving issues with Centrelink, and in certain matters you may be able to make an appointment with a solicitor or caseworker. The WRC website has useful information on your rights</w:t>
      </w:r>
      <w:r>
        <w:t>,</w:t>
      </w:r>
      <w:r w:rsidRPr="00525677">
        <w:t xml:space="preserve"> and fact sheets on how to deal with a range of Centrelink issues</w:t>
      </w:r>
      <w:r w:rsidR="0061520E">
        <w:t>.</w:t>
      </w:r>
    </w:p>
    <w:p w14:paraId="05370DBE" w14:textId="4BF49ED3" w:rsidR="00525677" w:rsidRPr="00586157" w:rsidRDefault="00586157" w:rsidP="00847D3E">
      <w:pPr>
        <w:pStyle w:val="Heading3"/>
      </w:pPr>
      <w:r w:rsidRPr="00586157">
        <w:t>SUPRA</w:t>
      </w:r>
    </w:p>
    <w:p w14:paraId="2C16D744" w14:textId="6F5E5D7F" w:rsidR="00525677" w:rsidRDefault="00525677" w:rsidP="00525677">
      <w:r w:rsidRPr="00525677">
        <w:t xml:space="preserve">If you </w:t>
      </w:r>
      <w:r w:rsidR="00947E1B">
        <w:t>need</w:t>
      </w:r>
      <w:r w:rsidRPr="00525677">
        <w:t xml:space="preserve"> </w:t>
      </w:r>
      <w:r w:rsidR="00947E1B">
        <w:t>more help with a Centrelink matter,</w:t>
      </w:r>
      <w:r w:rsidRPr="00525677">
        <w:t xml:space="preserve"> </w:t>
      </w:r>
      <w:hyperlink r:id="rId21" w:history="1">
        <w:r w:rsidRPr="00525677">
          <w:rPr>
            <w:rStyle w:val="Hyperlink"/>
          </w:rPr>
          <w:t>contact us</w:t>
        </w:r>
      </w:hyperlink>
      <w:r w:rsidR="00DF0E62">
        <w:t>.</w:t>
      </w:r>
    </w:p>
    <w:p w14:paraId="5A806B3E" w14:textId="0A07C4FC" w:rsidR="00847D3E" w:rsidRPr="00525677" w:rsidRDefault="00847D3E" w:rsidP="00525677">
      <w:r>
        <w:t>Last updated February 2022</w:t>
      </w:r>
    </w:p>
    <w:p w14:paraId="16520D03" w14:textId="77777777" w:rsidR="00162264" w:rsidRPr="00525677" w:rsidRDefault="00162264" w:rsidP="00525677"/>
    <w:sectPr w:rsidR="00162264" w:rsidRPr="0052567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7249" w14:textId="77777777" w:rsidR="00350299" w:rsidRDefault="00350299">
      <w:pPr>
        <w:spacing w:after="0" w:line="240" w:lineRule="auto"/>
      </w:pPr>
      <w:r>
        <w:separator/>
      </w:r>
    </w:p>
  </w:endnote>
  <w:endnote w:type="continuationSeparator" w:id="0">
    <w:p w14:paraId="200994B6" w14:textId="77777777" w:rsidR="00350299" w:rsidRDefault="003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C94" w14:textId="77777777" w:rsidR="00B037E0" w:rsidRDefault="0035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7C5" w14:textId="77777777" w:rsidR="009B14EA" w:rsidRDefault="003502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41D" w14:textId="77777777" w:rsidR="00B037E0" w:rsidRDefault="0035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A50E" w14:textId="77777777" w:rsidR="00350299" w:rsidRDefault="00350299">
      <w:pPr>
        <w:spacing w:after="0" w:line="240" w:lineRule="auto"/>
      </w:pPr>
      <w:r>
        <w:separator/>
      </w:r>
    </w:p>
  </w:footnote>
  <w:footnote w:type="continuationSeparator" w:id="0">
    <w:p w14:paraId="13D71178" w14:textId="77777777" w:rsidR="00350299" w:rsidRDefault="0035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09BF" w14:textId="77777777" w:rsidR="00B037E0" w:rsidRDefault="0035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3094" w14:textId="77777777" w:rsidR="009B14EA" w:rsidRDefault="003502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DE1F" w14:textId="77777777" w:rsidR="00B037E0" w:rsidRDefault="0035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62D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44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F0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66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648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6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C06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2B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A0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92016"/>
    <w:multiLevelType w:val="hybridMultilevel"/>
    <w:tmpl w:val="5BF2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0734"/>
    <w:multiLevelType w:val="hybridMultilevel"/>
    <w:tmpl w:val="0DE6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620DF"/>
    <w:multiLevelType w:val="hybridMultilevel"/>
    <w:tmpl w:val="8276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77"/>
    <w:rsid w:val="00072068"/>
    <w:rsid w:val="000D0CC2"/>
    <w:rsid w:val="000E6523"/>
    <w:rsid w:val="00112FBD"/>
    <w:rsid w:val="00151A27"/>
    <w:rsid w:val="00162264"/>
    <w:rsid w:val="001808FC"/>
    <w:rsid w:val="00267A91"/>
    <w:rsid w:val="00350299"/>
    <w:rsid w:val="004233FB"/>
    <w:rsid w:val="005127BA"/>
    <w:rsid w:val="00525677"/>
    <w:rsid w:val="00586157"/>
    <w:rsid w:val="00604E7E"/>
    <w:rsid w:val="0061520E"/>
    <w:rsid w:val="007629B2"/>
    <w:rsid w:val="007A2FCD"/>
    <w:rsid w:val="00821C91"/>
    <w:rsid w:val="00847D3E"/>
    <w:rsid w:val="008528C9"/>
    <w:rsid w:val="00931B73"/>
    <w:rsid w:val="00947E1B"/>
    <w:rsid w:val="00A52C03"/>
    <w:rsid w:val="00B009B7"/>
    <w:rsid w:val="00B254E1"/>
    <w:rsid w:val="00BB1945"/>
    <w:rsid w:val="00C92FE0"/>
    <w:rsid w:val="00CB55E7"/>
    <w:rsid w:val="00D05512"/>
    <w:rsid w:val="00D13FC2"/>
    <w:rsid w:val="00DA20B9"/>
    <w:rsid w:val="00DC2B18"/>
    <w:rsid w:val="00DF0E62"/>
    <w:rsid w:val="00E42160"/>
    <w:rsid w:val="00F05F67"/>
    <w:rsid w:val="00F306FD"/>
    <w:rsid w:val="00F83C30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BBF3"/>
  <w15:chartTrackingRefBased/>
  <w15:docId w15:val="{E22F16AD-893F-8344-8B44-73D5B91A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67"/>
    <w:pPr>
      <w:spacing w:line="36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1C91"/>
    <w:pPr>
      <w:spacing w:before="480" w:after="480"/>
      <w:outlineLvl w:val="0"/>
    </w:pPr>
    <w:rPr>
      <w:rFonts w:asciiTheme="majorHAnsi" w:eastAsiaTheme="majorEastAsia" w:hAnsiTheme="majorHAnsi" w:cstheme="majorBidi"/>
      <w:b/>
      <w:bCs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C91"/>
    <w:pPr>
      <w:spacing w:before="320" w:after="0"/>
      <w:outlineLvl w:val="1"/>
    </w:pPr>
    <w:rPr>
      <w:rFonts w:asciiTheme="majorHAnsi" w:eastAsiaTheme="majorEastAsia" w:hAnsiTheme="majorHAnsi" w:cstheme="majorBidi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264"/>
    <w:pPr>
      <w:spacing w:before="320" w:after="0"/>
      <w:outlineLvl w:val="2"/>
    </w:pPr>
    <w:rPr>
      <w:rFonts w:asciiTheme="majorHAnsi" w:eastAsiaTheme="majorEastAsia" w:hAnsiTheme="majorHAnsi" w:cstheme="majorBidi"/>
      <w:bCs/>
      <w:i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2FCD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FCD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FCD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CD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CD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CD"/>
    <w:pPr>
      <w:spacing w:before="280" w:after="0"/>
      <w:outlineLvl w:val="8"/>
    </w:pPr>
    <w:rPr>
      <w:rFonts w:asciiTheme="majorHAnsi" w:eastAsiaTheme="majorEastAsia" w:hAnsiTheme="majorHAnsi" w:cstheme="majorBidi"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C91"/>
    <w:rPr>
      <w:rFonts w:asciiTheme="majorHAnsi" w:eastAsiaTheme="majorEastAsia" w:hAnsiTheme="majorHAnsi" w:cstheme="majorBidi"/>
      <w:b/>
      <w:bCs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C91"/>
    <w:rPr>
      <w:rFonts w:asciiTheme="majorHAnsi" w:eastAsiaTheme="majorEastAsia" w:hAnsiTheme="majorHAnsi" w:cstheme="majorBidi"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264"/>
    <w:rPr>
      <w:rFonts w:asciiTheme="majorHAnsi" w:eastAsiaTheme="majorEastAsia" w:hAnsiTheme="majorHAnsi" w:cstheme="majorBidi"/>
      <w:bCs/>
      <w:i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2FC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CD"/>
    <w:rPr>
      <w:rFonts w:asciiTheme="majorHAnsi" w:eastAsiaTheme="majorEastAsia" w:hAnsiTheme="majorHAnsi" w:cstheme="majorBidi"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A27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FC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FCD"/>
    <w:pPr>
      <w:spacing w:after="320"/>
      <w:jc w:val="right"/>
    </w:pPr>
    <w:rPr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FCD"/>
    <w:rPr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27"/>
    <w:rPr>
      <w:b/>
      <w:bCs/>
      <w:spacing w:val="0"/>
    </w:rPr>
  </w:style>
  <w:style w:type="character" w:styleId="Emphasis">
    <w:name w:val="Emphasis"/>
    <w:uiPriority w:val="20"/>
    <w:qFormat/>
    <w:rsid w:val="00151A2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51A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A27"/>
  </w:style>
  <w:style w:type="paragraph" w:styleId="ListParagraph">
    <w:name w:val="List Paragraph"/>
    <w:basedOn w:val="Normal"/>
    <w:uiPriority w:val="34"/>
    <w:qFormat/>
    <w:rsid w:val="00151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A2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51A27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51A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A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51A27"/>
    <w:rPr>
      <w:smallCaps/>
    </w:rPr>
  </w:style>
  <w:style w:type="character" w:styleId="IntenseReference">
    <w:name w:val="Intense Reference"/>
    <w:uiPriority w:val="32"/>
    <w:qFormat/>
    <w:rsid w:val="00151A27"/>
    <w:rPr>
      <w:b/>
      <w:bCs/>
      <w:smallCaps/>
      <w:color w:val="auto"/>
    </w:rPr>
  </w:style>
  <w:style w:type="character" w:styleId="BookTitle">
    <w:name w:val="Book Title"/>
    <w:uiPriority w:val="33"/>
    <w:qFormat/>
    <w:rsid w:val="00151A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27"/>
    <w:pPr>
      <w:outlineLvl w:val="9"/>
    </w:pPr>
  </w:style>
  <w:style w:type="paragraph" w:customStyle="1" w:styleId="PersonalName">
    <w:name w:val="Personal Name"/>
    <w:basedOn w:val="Normal"/>
    <w:rsid w:val="007A2FCD"/>
    <w:pPr>
      <w:spacing w:line="240" w:lineRule="auto"/>
    </w:pPr>
    <w:rPr>
      <w:rFonts w:asciiTheme="majorHAnsi" w:eastAsiaTheme="majorEastAsia" w:hAnsiTheme="majorHAnsi" w:cstheme="majorBidi"/>
      <w:bCs/>
      <w:iCs/>
      <w:caps/>
      <w:color w:val="000000"/>
      <w:spacing w:val="10"/>
      <w:sz w:val="28"/>
      <w:szCs w:val="28"/>
    </w:rPr>
  </w:style>
  <w:style w:type="paragraph" w:styleId="ListBullet">
    <w:name w:val="List Bullet"/>
    <w:basedOn w:val="Normal"/>
    <w:uiPriority w:val="99"/>
    <w:unhideWhenUsed/>
    <w:rsid w:val="00A52C03"/>
    <w:pPr>
      <w:numPr>
        <w:numId w:val="10"/>
      </w:numPr>
      <w:ind w:left="357" w:hanging="357"/>
      <w:contextualSpacing/>
    </w:pPr>
  </w:style>
  <w:style w:type="paragraph" w:styleId="ListBullet2">
    <w:name w:val="List Bullet 2"/>
    <w:basedOn w:val="Normal"/>
    <w:uiPriority w:val="99"/>
    <w:unhideWhenUsed/>
    <w:rsid w:val="00F05F6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F05F6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A52C03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unhideWhenUsed/>
    <w:rsid w:val="00A52C03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8528C9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677"/>
  </w:style>
  <w:style w:type="paragraph" w:styleId="Footer">
    <w:name w:val="footer"/>
    <w:basedOn w:val="Normal"/>
    <w:link w:val="FooterChar"/>
    <w:uiPriority w:val="99"/>
    <w:semiHidden/>
    <w:unhideWhenUsed/>
    <w:rsid w:val="0052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677"/>
  </w:style>
  <w:style w:type="character" w:styleId="UnresolvedMention">
    <w:name w:val="Unresolved Mention"/>
    <w:basedOn w:val="DefaultParagraphFont"/>
    <w:uiPriority w:val="99"/>
    <w:semiHidden/>
    <w:unhideWhenUsed/>
    <w:rsid w:val="00525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677"/>
    <w:rPr>
      <w:color w:val="EF5990" w:themeColor="followedHyperlink"/>
      <w:u w:val="single"/>
    </w:rPr>
  </w:style>
  <w:style w:type="paragraph" w:styleId="Revision">
    <w:name w:val="Revision"/>
    <w:hidden/>
    <w:uiPriority w:val="99"/>
    <w:semiHidden/>
    <w:rsid w:val="00821C91"/>
    <w:pPr>
      <w:spacing w:after="0" w:line="240" w:lineRule="auto"/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82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19L00062" TargetMode="External"/><Relationship Id="rId13" Type="http://schemas.openxmlformats.org/officeDocument/2006/relationships/hyperlink" Target="https://www.humanservices.gov.au/individuals/services/centrelink/low-income-health-care-card/who-can-get-card/income-test" TargetMode="External"/><Relationship Id="rId18" Type="http://schemas.openxmlformats.org/officeDocument/2006/relationships/hyperlink" Target="https://www.humanservices.gov.au/individuals/topics/advance-payment/3020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upra.net.au/contact/" TargetMode="External"/><Relationship Id="rId7" Type="http://schemas.openxmlformats.org/officeDocument/2006/relationships/hyperlink" Target="https://www.servicesaustralia.gov.au/centrelink?context=1" TargetMode="External"/><Relationship Id="rId12" Type="http://schemas.openxmlformats.org/officeDocument/2006/relationships/hyperlink" Target="http://humanservices.gov.au/individuals/services/centrelink/abstudy" TargetMode="External"/><Relationship Id="rId17" Type="http://schemas.openxmlformats.org/officeDocument/2006/relationships/hyperlink" Target="https://www.humanservices.gov.au/individuals/services/centrelink/crisis-payment/claimin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individuals/services/centrelink/parenting-payment" TargetMode="External"/><Relationship Id="rId20" Type="http://schemas.openxmlformats.org/officeDocument/2006/relationships/hyperlink" Target="https://welfarerightscentre.org.a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rvicesaustralia.gov.au/jobseeker-paymen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ervicesaustralia.gov.au/individuals/services/centrelink/disability-support-pensio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servicesaustralia.gov.au/austudy" TargetMode="External"/><Relationship Id="rId19" Type="http://schemas.openxmlformats.org/officeDocument/2006/relationships/hyperlink" Target="https://www.servicesaustralia.gov.au/reviews-and-appeals-centrelink-dec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saustralia.gov.au/youth-allowance-for-students-and-australian-apprentices" TargetMode="External"/><Relationship Id="rId14" Type="http://schemas.openxmlformats.org/officeDocument/2006/relationships/hyperlink" Target="https://www.servicesaustralia.gov.au/individuals/services/centrelink/jobseeker-paymen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upra/shared/Administration/Forms%20&amp;%20Templates/Publications%20templates/Get%20help%20template%20&#8211;%20draft.dotx" TargetMode="External"/></Relationships>
</file>

<file path=word/theme/theme1.xml><?xml version="1.0" encoding="utf-8"?>
<a:theme xmlns:a="http://schemas.openxmlformats.org/drawingml/2006/main" name="Office Theme">
  <a:themeElements>
    <a:clrScheme name="SUPRA">
      <a:dk1>
        <a:srgbClr val="000000"/>
      </a:dk1>
      <a:lt1>
        <a:srgbClr val="C7C3E2"/>
      </a:lt1>
      <a:dk2>
        <a:srgbClr val="FFFFFF"/>
      </a:dk2>
      <a:lt2>
        <a:srgbClr val="CBE7D3"/>
      </a:lt2>
      <a:accent1>
        <a:srgbClr val="00ADEF"/>
      </a:accent1>
      <a:accent2>
        <a:srgbClr val="EC008B"/>
      </a:accent2>
      <a:accent3>
        <a:srgbClr val="FFF100"/>
      </a:accent3>
      <a:accent4>
        <a:srgbClr val="2E3092"/>
      </a:accent4>
      <a:accent5>
        <a:srgbClr val="00A550"/>
      </a:accent5>
      <a:accent6>
        <a:srgbClr val="ED1C24"/>
      </a:accent6>
      <a:hlink>
        <a:srgbClr val="F0593F"/>
      </a:hlink>
      <a:folHlink>
        <a:srgbClr val="EF59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Get help template – draft.dotx</Template>
  <TotalTime>51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SUPRA Sydney University Postgraduate</cp:lastModifiedBy>
  <cp:revision>9</cp:revision>
  <dcterms:created xsi:type="dcterms:W3CDTF">2022-02-16T04:45:00Z</dcterms:created>
  <dcterms:modified xsi:type="dcterms:W3CDTF">2022-03-24T05:31:00Z</dcterms:modified>
</cp:coreProperties>
</file>