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67FA" w14:textId="77777777" w:rsidR="00DD268B" w:rsidRPr="00E75F17" w:rsidRDefault="00DD268B" w:rsidP="00DD268B">
      <w:pPr>
        <w:pStyle w:val="Heading1"/>
      </w:pPr>
      <w:r w:rsidRPr="00E75F17">
        <w:t>Avoiding plagiarism</w:t>
      </w:r>
    </w:p>
    <w:p w14:paraId="11C8662F" w14:textId="77777777" w:rsidR="00DD268B" w:rsidRPr="00E9586E" w:rsidRDefault="00DD268B" w:rsidP="00DD268B">
      <w:pPr>
        <w:pStyle w:val="Body"/>
      </w:pPr>
      <w:r w:rsidRPr="00E9586E">
        <w:t>Related articles:</w:t>
      </w:r>
    </w:p>
    <w:p w14:paraId="5004D790" w14:textId="16FD5C7C" w:rsidR="00DD268B" w:rsidRPr="00E9586E" w:rsidRDefault="00B14AD1" w:rsidP="00DD268B">
      <w:pPr>
        <w:pStyle w:val="ListParagraph"/>
        <w:numPr>
          <w:ilvl w:val="0"/>
          <w:numId w:val="38"/>
        </w:numPr>
        <w:pBdr>
          <w:top w:val="nil"/>
          <w:left w:val="nil"/>
          <w:bottom w:val="nil"/>
          <w:right w:val="nil"/>
          <w:between w:val="nil"/>
          <w:bar w:val="nil"/>
        </w:pBdr>
        <w:spacing w:before="100" w:after="100" w:line="276" w:lineRule="auto"/>
        <w:contextualSpacing w:val="0"/>
      </w:pPr>
      <w:hyperlink r:id="rId8" w:history="1">
        <w:r w:rsidR="008B6D66">
          <w:rPr>
            <w:rStyle w:val="Hyperlink"/>
          </w:rPr>
          <w:t>Academic dishonesty and plagiarism</w:t>
        </w:r>
      </w:hyperlink>
    </w:p>
    <w:p w14:paraId="02B46E33" w14:textId="05CAF6C4" w:rsidR="00DD268B" w:rsidRPr="00DD268B" w:rsidRDefault="00B14AD1" w:rsidP="00D17D9D">
      <w:pPr>
        <w:pStyle w:val="ListParagraph"/>
        <w:numPr>
          <w:ilvl w:val="0"/>
          <w:numId w:val="38"/>
        </w:numPr>
        <w:pBdr>
          <w:top w:val="nil"/>
          <w:left w:val="nil"/>
          <w:bottom w:val="nil"/>
          <w:right w:val="nil"/>
          <w:between w:val="nil"/>
          <w:bar w:val="nil"/>
        </w:pBdr>
        <w:spacing w:before="100" w:after="100" w:line="276" w:lineRule="auto"/>
        <w:contextualSpacing w:val="0"/>
      </w:pPr>
      <w:hyperlink r:id="rId9" w:history="1">
        <w:r w:rsidR="00A35DBE">
          <w:rPr>
            <w:rStyle w:val="Hyperlink"/>
          </w:rPr>
          <w:t>Plagiarism, academic honesty and research misconduct for HDR students</w:t>
        </w:r>
      </w:hyperlink>
    </w:p>
    <w:p w14:paraId="5CA0555F" w14:textId="78C88E69" w:rsidR="00DD268B" w:rsidRPr="00CC47C8" w:rsidRDefault="00DD268B" w:rsidP="00DD268B">
      <w:pPr>
        <w:rPr>
          <w:sz w:val="36"/>
          <w:szCs w:val="36"/>
        </w:rPr>
      </w:pPr>
      <w:r w:rsidRPr="00CC47C8">
        <w:rPr>
          <w:sz w:val="36"/>
          <w:szCs w:val="36"/>
        </w:rPr>
        <w:t>Top tips for avoiding plagiarism:</w:t>
      </w:r>
    </w:p>
    <w:p w14:paraId="7F9570DC" w14:textId="77777777" w:rsidR="00DD268B" w:rsidRPr="00E9586E" w:rsidRDefault="00DD268B" w:rsidP="00DD268B">
      <w:pPr>
        <w:numPr>
          <w:ilvl w:val="0"/>
          <w:numId w:val="36"/>
        </w:numPr>
        <w:pBdr>
          <w:top w:val="nil"/>
          <w:left w:val="nil"/>
          <w:bottom w:val="nil"/>
          <w:right w:val="nil"/>
          <w:between w:val="nil"/>
          <w:bar w:val="nil"/>
        </w:pBdr>
        <w:spacing w:before="100" w:after="100" w:line="276" w:lineRule="auto"/>
      </w:pPr>
      <w:r w:rsidRPr="00E9586E">
        <w:t>Learn to reference according to the requirements of your faculty, school, or department.</w:t>
      </w:r>
    </w:p>
    <w:p w14:paraId="2317B58A" w14:textId="77777777" w:rsidR="00DD268B" w:rsidRPr="00E9586E" w:rsidRDefault="00DD268B" w:rsidP="00DD268B">
      <w:pPr>
        <w:numPr>
          <w:ilvl w:val="0"/>
          <w:numId w:val="36"/>
        </w:numPr>
        <w:pBdr>
          <w:top w:val="nil"/>
          <w:left w:val="nil"/>
          <w:bottom w:val="nil"/>
          <w:right w:val="nil"/>
          <w:between w:val="nil"/>
          <w:bar w:val="nil"/>
        </w:pBdr>
        <w:spacing w:before="100" w:after="100" w:line="276" w:lineRule="auto"/>
      </w:pPr>
      <w:r w:rsidRPr="00E9586E">
        <w:t>Complete the Academic Honesty in Education Module (AHEM).</w:t>
      </w:r>
    </w:p>
    <w:p w14:paraId="5F9C2E4C" w14:textId="39D601AD" w:rsidR="00DD268B" w:rsidRPr="00E9586E" w:rsidRDefault="00DD268B" w:rsidP="00DD268B">
      <w:pPr>
        <w:numPr>
          <w:ilvl w:val="0"/>
          <w:numId w:val="36"/>
        </w:numPr>
        <w:pBdr>
          <w:top w:val="nil"/>
          <w:left w:val="nil"/>
          <w:bottom w:val="nil"/>
          <w:right w:val="nil"/>
          <w:between w:val="nil"/>
          <w:bar w:val="nil"/>
        </w:pBdr>
        <w:spacing w:before="100" w:after="100" w:line="276" w:lineRule="auto"/>
      </w:pPr>
      <w:r w:rsidRPr="00E9586E">
        <w:t>Read relevant style guides, course handbooks and your unit outlines.</w:t>
      </w:r>
    </w:p>
    <w:p w14:paraId="05A8F82C" w14:textId="77777777" w:rsidR="00DD268B" w:rsidRPr="00E9586E" w:rsidRDefault="00DD268B" w:rsidP="00DD268B">
      <w:pPr>
        <w:numPr>
          <w:ilvl w:val="0"/>
          <w:numId w:val="36"/>
        </w:numPr>
        <w:pBdr>
          <w:top w:val="nil"/>
          <w:left w:val="nil"/>
          <w:bottom w:val="nil"/>
          <w:right w:val="nil"/>
          <w:between w:val="nil"/>
          <w:bar w:val="nil"/>
        </w:pBdr>
        <w:spacing w:before="100" w:after="100" w:line="276" w:lineRule="auto"/>
      </w:pPr>
      <w:r w:rsidRPr="00E9586E">
        <w:t>Complete any training provided by your faculty on how to reference properly.</w:t>
      </w:r>
    </w:p>
    <w:p w14:paraId="135F696A" w14:textId="11F2A292" w:rsidR="00DD268B" w:rsidRDefault="00DD268B" w:rsidP="001E1B52">
      <w:pPr>
        <w:pStyle w:val="Body"/>
      </w:pPr>
      <w:r w:rsidRPr="00E9586E">
        <w:t>I</w:t>
      </w:r>
      <w:proofErr w:type="spellStart"/>
      <w:r w:rsidRPr="00E9586E">
        <w:rPr>
          <w:lang w:val="en-US"/>
        </w:rPr>
        <w:t>f</w:t>
      </w:r>
      <w:proofErr w:type="spellEnd"/>
      <w:r w:rsidRPr="00E9586E">
        <w:rPr>
          <w:lang w:val="en-US"/>
        </w:rPr>
        <w:t xml:space="preserve"> in doubt, talk with your </w:t>
      </w:r>
      <w:proofErr w:type="spellStart"/>
      <w:r w:rsidRPr="00E9586E">
        <w:rPr>
          <w:lang w:val="fr-FR"/>
        </w:rPr>
        <w:t>lecturer</w:t>
      </w:r>
      <w:proofErr w:type="spellEnd"/>
      <w:r w:rsidRPr="00E9586E">
        <w:t>, unit c</w:t>
      </w:r>
      <w:proofErr w:type="spellStart"/>
      <w:r w:rsidRPr="00E9586E">
        <w:rPr>
          <w:lang w:val="it-IT"/>
        </w:rPr>
        <w:t>oordinator</w:t>
      </w:r>
      <w:proofErr w:type="spellEnd"/>
      <w:r w:rsidRPr="00E9586E">
        <w:rPr>
          <w:lang w:val="en-US"/>
        </w:rPr>
        <w:t xml:space="preserve">, or </w:t>
      </w:r>
      <w:r>
        <w:rPr>
          <w:lang w:val="en-US"/>
        </w:rPr>
        <w:t>academic advisers</w:t>
      </w:r>
      <w:r w:rsidRPr="00E9586E">
        <w:rPr>
          <w:lang w:val="en-US"/>
        </w:rPr>
        <w:t xml:space="preserve"> within your</w:t>
      </w:r>
      <w:r w:rsidRPr="00E9586E">
        <w:t xml:space="preserve"> f</w:t>
      </w:r>
      <w:proofErr w:type="spellStart"/>
      <w:r w:rsidRPr="00E9586E">
        <w:rPr>
          <w:lang w:val="en-US"/>
        </w:rPr>
        <w:t>aculty</w:t>
      </w:r>
      <w:proofErr w:type="spellEnd"/>
      <w:r w:rsidRPr="00E9586E">
        <w:t>.</w:t>
      </w:r>
      <w:r>
        <w:t xml:space="preserve"> Don’t rely on a friend.</w:t>
      </w:r>
    </w:p>
    <w:p w14:paraId="22E66DA9" w14:textId="2D13D6FA" w:rsidR="00DD268B" w:rsidRDefault="00DD268B" w:rsidP="00DD268B">
      <w:pPr>
        <w:pStyle w:val="Heading2"/>
      </w:pPr>
      <w:r w:rsidRPr="00DD268B">
        <w:t>Improve your skills in researching, note-taking, editing and time</w:t>
      </w:r>
      <w:r w:rsidR="00A35DBE">
        <w:t xml:space="preserve"> </w:t>
      </w:r>
      <w:r w:rsidRPr="00DD268B">
        <w:t>management</w:t>
      </w:r>
    </w:p>
    <w:p w14:paraId="17915D9B" w14:textId="77777777" w:rsidR="00DD268B" w:rsidRPr="00DD268B" w:rsidRDefault="00DD268B" w:rsidP="001E1B52">
      <w:pPr>
        <w:pStyle w:val="Body"/>
        <w:rPr>
          <w:b/>
          <w:bCs/>
        </w:rPr>
      </w:pPr>
      <w:r w:rsidRPr="00E9586E">
        <w:rPr>
          <w:lang w:val="en-US"/>
        </w:rPr>
        <w:t xml:space="preserve">Poor study habits can lead to </w:t>
      </w:r>
      <w:r w:rsidRPr="00DD268B">
        <w:rPr>
          <w:b/>
          <w:bCs/>
          <w:lang w:val="es-ES_tradnl"/>
        </w:rPr>
        <w:t>accidental</w:t>
      </w:r>
      <w:r w:rsidRPr="00DD268B">
        <w:rPr>
          <w:b/>
          <w:bCs/>
        </w:rPr>
        <w:t xml:space="preserve"> </w:t>
      </w:r>
      <w:r w:rsidRPr="00DD268B">
        <w:rPr>
          <w:b/>
          <w:bCs/>
          <w:lang w:val="en-US"/>
        </w:rPr>
        <w:t>referencing errors</w:t>
      </w:r>
      <w:r w:rsidRPr="00DD268B">
        <w:rPr>
          <w:b/>
          <w:bCs/>
        </w:rPr>
        <w:t>.</w:t>
      </w:r>
      <w:r w:rsidRPr="00E9586E">
        <w:t xml:space="preserve"> </w:t>
      </w:r>
      <w:r w:rsidRPr="00E9586E">
        <w:rPr>
          <w:lang w:val="en-US"/>
        </w:rPr>
        <w:t xml:space="preserve">When researching for your assessments, you will often be making a lot of notes. In your notes, always differentiate your own thoughts and ideas from the quotes and ideas you </w:t>
      </w:r>
      <w:proofErr w:type="spellStart"/>
      <w:r w:rsidRPr="00E9586E">
        <w:rPr>
          <w:lang w:val="en-US"/>
        </w:rPr>
        <w:t>tak</w:t>
      </w:r>
      <w:proofErr w:type="spellEnd"/>
      <w:r w:rsidRPr="00E9586E">
        <w:t>e</w:t>
      </w:r>
      <w:r w:rsidRPr="00E9586E">
        <w:rPr>
          <w:lang w:val="en-US"/>
        </w:rPr>
        <w:t xml:space="preserve"> from the text</w:t>
      </w:r>
      <w:r w:rsidRPr="00E9586E">
        <w:t>s</w:t>
      </w:r>
      <w:r w:rsidRPr="00E9586E">
        <w:rPr>
          <w:lang w:val="en-US"/>
        </w:rPr>
        <w:t xml:space="preserve"> you are reading. This will help you avoid the mistake of coming back to your notes</w:t>
      </w:r>
      <w:r w:rsidRPr="00E9586E">
        <w:rPr>
          <w:lang w:val="nl-NL"/>
        </w:rPr>
        <w:t xml:space="preserve"> later</w:t>
      </w:r>
      <w:r w:rsidRPr="00E9586E">
        <w:rPr>
          <w:lang w:val="en-US"/>
        </w:rPr>
        <w:t xml:space="preserve"> and</w:t>
      </w:r>
      <w:r w:rsidRPr="00E9586E">
        <w:t xml:space="preserve"> </w:t>
      </w:r>
      <w:r w:rsidRPr="00E9586E">
        <w:rPr>
          <w:lang w:val="en-US"/>
        </w:rPr>
        <w:t>thinking that another author</w:t>
      </w:r>
      <w:r w:rsidRPr="00E9586E">
        <w:rPr>
          <w:rtl/>
        </w:rPr>
        <w:t>’</w:t>
      </w:r>
      <w:r w:rsidRPr="00E9586E">
        <w:rPr>
          <w:lang w:val="en-US"/>
        </w:rPr>
        <w:t>s quotes or ideas are your own original ideas</w:t>
      </w:r>
      <w:r w:rsidRPr="00E9586E">
        <w:t xml:space="preserve">. </w:t>
      </w:r>
      <w:r w:rsidRPr="00E9586E">
        <w:rPr>
          <w:lang w:val="nl-NL"/>
        </w:rPr>
        <w:t xml:space="preserve">Poor </w:t>
      </w:r>
      <w:r w:rsidRPr="00E9586E">
        <w:rPr>
          <w:lang w:val="en-US"/>
        </w:rPr>
        <w:t>note-taking can easily lead to an accusation of</w:t>
      </w:r>
      <w:r w:rsidRPr="00E9586E">
        <w:rPr>
          <w:lang w:val="it-IT"/>
        </w:rPr>
        <w:t xml:space="preserve"> plagiarism.</w:t>
      </w:r>
      <w:r w:rsidRPr="00E9586E">
        <w:t xml:space="preserve"> </w:t>
      </w:r>
      <w:r w:rsidRPr="00E9586E">
        <w:rPr>
          <w:lang w:val="en-US"/>
        </w:rPr>
        <w:t xml:space="preserve">Learn to reference everything fully as you research and prepare your assessment. </w:t>
      </w:r>
      <w:r w:rsidRPr="00DD268B">
        <w:rPr>
          <w:b/>
          <w:bCs/>
          <w:lang w:val="en-US"/>
        </w:rPr>
        <w:t>Keep your own thoughts and ideas separate.</w:t>
      </w:r>
      <w:r w:rsidRPr="00DD268B">
        <w:rPr>
          <w:b/>
          <w:bCs/>
        </w:rPr>
        <w:t xml:space="preserve"> </w:t>
      </w:r>
    </w:p>
    <w:p w14:paraId="3EC0C818" w14:textId="77777777" w:rsidR="00DD268B" w:rsidRPr="00E9586E" w:rsidRDefault="00DD268B" w:rsidP="001E1B52">
      <w:pPr>
        <w:pStyle w:val="Body"/>
      </w:pPr>
      <w:r w:rsidRPr="00E9586E">
        <w:t xml:space="preserve">It is best to not rely only on Google, Baidu or </w:t>
      </w:r>
      <w:proofErr w:type="spellStart"/>
      <w:r w:rsidRPr="00E9586E">
        <w:t>Youtube</w:t>
      </w:r>
      <w:proofErr w:type="spellEnd"/>
      <w:r w:rsidRPr="00E9586E">
        <w:t xml:space="preserve"> for your academic research. The University’s </w:t>
      </w:r>
      <w:hyperlink r:id="rId10" w:history="1">
        <w:r w:rsidRPr="00A35DBE">
          <w:rPr>
            <w:rStyle w:val="Hyperlink"/>
          </w:rPr>
          <w:t>academic liaison librarians</w:t>
        </w:r>
      </w:hyperlink>
      <w:r w:rsidRPr="00E9586E">
        <w:t xml:space="preserve"> can help with ideas for scholarly search engines. </w:t>
      </w:r>
    </w:p>
    <w:p w14:paraId="04C910D2" w14:textId="4F0D52C7" w:rsidR="00DD268B" w:rsidRPr="00E9586E" w:rsidRDefault="00DD268B" w:rsidP="001E1B52">
      <w:pPr>
        <w:pStyle w:val="Body"/>
      </w:pPr>
      <w:r w:rsidRPr="00DD268B">
        <w:rPr>
          <w:b/>
          <w:bCs/>
          <w:lang w:val="en-US"/>
        </w:rPr>
        <w:lastRenderedPageBreak/>
        <w:t>Do not leave researching, editing and referencing to the last minute</w:t>
      </w:r>
      <w:r w:rsidRPr="00DD268B">
        <w:rPr>
          <w:b/>
          <w:bCs/>
        </w:rPr>
        <w:t>.</w:t>
      </w:r>
      <w:r w:rsidRPr="00E9586E">
        <w:t xml:space="preserve"> Make sure you have enough time to properly check your references before submitting.</w:t>
      </w:r>
    </w:p>
    <w:p w14:paraId="4C721606" w14:textId="77777777" w:rsidR="00DD268B" w:rsidRPr="00DD268B" w:rsidRDefault="00DD268B" w:rsidP="00DD268B">
      <w:pPr>
        <w:pStyle w:val="Heading2"/>
      </w:pPr>
      <w:r w:rsidRPr="00DD268B">
        <w:t>Undertake group work honestly and responsibly</w:t>
      </w:r>
    </w:p>
    <w:p w14:paraId="049FB4D8" w14:textId="22EB6FE5" w:rsidR="00DD268B" w:rsidRPr="001E1B52" w:rsidRDefault="00DD268B" w:rsidP="001E1B52">
      <w:pPr>
        <w:pStyle w:val="Body"/>
      </w:pPr>
      <w:r w:rsidRPr="001E1B52">
        <w:t xml:space="preserve">Working in groups creates significant challenges, especially when students prepare different parts of the assessment separately. Establish processes for cross-checking all references and the quality of sources, for all group participants. The whole group will receive allegations of academic dishonesty even if only </w:t>
      </w:r>
      <w:r w:rsidR="00A35DBE" w:rsidRPr="001E1B52">
        <w:t xml:space="preserve">1 </w:t>
      </w:r>
      <w:r w:rsidRPr="001E1B52">
        <w:t xml:space="preserve">member was directly responsible for the problematic </w:t>
      </w:r>
      <w:r w:rsidR="00A35DBE" w:rsidRPr="001E1B52">
        <w:t>parts</w:t>
      </w:r>
      <w:r w:rsidRPr="001E1B52">
        <w:t>.</w:t>
      </w:r>
    </w:p>
    <w:p w14:paraId="2EF0BE38" w14:textId="77777777" w:rsidR="00DD268B" w:rsidRPr="00E9586E" w:rsidRDefault="00DD268B" w:rsidP="00DD268B">
      <w:pPr>
        <w:pStyle w:val="Heading2"/>
      </w:pPr>
      <w:r w:rsidRPr="00E9586E">
        <w:t>Learn to paraphrase properly</w:t>
      </w:r>
    </w:p>
    <w:p w14:paraId="24537064" w14:textId="77777777" w:rsidR="00DD268B" w:rsidRPr="00E9586E" w:rsidRDefault="00DD268B" w:rsidP="001E1B52">
      <w:pPr>
        <w:pStyle w:val="Body"/>
      </w:pPr>
      <w:r w:rsidRPr="00E9586E">
        <w:t xml:space="preserve">Get expert help early in your course. Learning how to paraphrase appropriately takes time, patience, and practice. If you are unclear on how to paraphrase well, </w:t>
      </w:r>
      <w:r w:rsidRPr="00E47F3C">
        <w:rPr>
          <w:b/>
          <w:bCs/>
          <w:lang w:val="en-US"/>
        </w:rPr>
        <w:t>s</w:t>
      </w:r>
      <w:r w:rsidRPr="00DD268B">
        <w:rPr>
          <w:b/>
          <w:bCs/>
          <w:lang w:val="en-US"/>
        </w:rPr>
        <w:t>eek advice from your unit coordinator, academic learning advisors,</w:t>
      </w:r>
      <w:r w:rsidRPr="00E9586E">
        <w:rPr>
          <w:lang w:val="en-US"/>
        </w:rPr>
        <w:t xml:space="preserve"> </w:t>
      </w:r>
      <w:r w:rsidRPr="00DD268B">
        <w:rPr>
          <w:rStyle w:val="Hyperlink"/>
        </w:rPr>
        <w:t xml:space="preserve">the </w:t>
      </w:r>
      <w:hyperlink r:id="rId11" w:history="1">
        <w:r w:rsidRPr="00DD268B">
          <w:rPr>
            <w:rStyle w:val="Hyperlink"/>
          </w:rPr>
          <w:t>Learning Centre</w:t>
        </w:r>
      </w:hyperlink>
      <w:r w:rsidRPr="00DD268B">
        <w:rPr>
          <w:rStyle w:val="Hyperlink"/>
        </w:rPr>
        <w:t xml:space="preserve"> </w:t>
      </w:r>
      <w:r w:rsidRPr="00DD268B">
        <w:rPr>
          <w:b/>
          <w:bCs/>
          <w:lang w:val="en-US"/>
        </w:rPr>
        <w:t>or the</w:t>
      </w:r>
      <w:r w:rsidRPr="00E9586E">
        <w:rPr>
          <w:lang w:val="en-US"/>
        </w:rPr>
        <w:t xml:space="preserve"> </w:t>
      </w:r>
      <w:hyperlink r:id="rId12" w:history="1">
        <w:r w:rsidRPr="00DD268B">
          <w:rPr>
            <w:rStyle w:val="Hyperlink"/>
          </w:rPr>
          <w:t>academic liaison librarians</w:t>
        </w:r>
      </w:hyperlink>
      <w:r w:rsidRPr="00E9586E">
        <w:t xml:space="preserve">. </w:t>
      </w:r>
    </w:p>
    <w:p w14:paraId="7776BDDE" w14:textId="77777777" w:rsidR="00DD268B" w:rsidRPr="00E9586E" w:rsidRDefault="00DD268B" w:rsidP="00DD268B">
      <w:pPr>
        <w:pStyle w:val="Heading2"/>
      </w:pPr>
      <w:r w:rsidRPr="00E9586E">
        <w:t>Improve your academic English skills</w:t>
      </w:r>
    </w:p>
    <w:p w14:paraId="320E6078" w14:textId="77777777" w:rsidR="00D17D9D" w:rsidRDefault="00DD268B" w:rsidP="00D17D9D">
      <w:pPr>
        <w:pStyle w:val="Body"/>
      </w:pPr>
      <w:r w:rsidRPr="00DD268B">
        <w:rPr>
          <w:b/>
          <w:bCs/>
          <w:lang w:val="en-US"/>
        </w:rPr>
        <w:t>Do not rely on Google Translate</w:t>
      </w:r>
      <w:r w:rsidRPr="00E9586E">
        <w:t xml:space="preserve"> to change drafts that </w:t>
      </w:r>
      <w:r w:rsidR="00E47F3C">
        <w:t>are written in another</w:t>
      </w:r>
      <w:r w:rsidRPr="00E9586E">
        <w:t xml:space="preserve"> language</w:t>
      </w:r>
      <w:r w:rsidR="00E47F3C">
        <w:t xml:space="preserve"> into English</w:t>
      </w:r>
      <w:r w:rsidRPr="00E9586E">
        <w:t xml:space="preserve">. Using Google Translate too much can lead to a </w:t>
      </w:r>
      <w:r w:rsidRPr="00DD268B">
        <w:rPr>
          <w:b/>
          <w:bCs/>
          <w:lang w:val="en-US"/>
        </w:rPr>
        <w:t>high similarity index</w:t>
      </w:r>
      <w:r w:rsidRPr="00E9586E">
        <w:t xml:space="preserve"> in the Turnitin compatibility report, meaning you will face an allegation of academic dishonesty. If you need to improve your </w:t>
      </w:r>
      <w:r>
        <w:t xml:space="preserve">written </w:t>
      </w:r>
      <w:r w:rsidRPr="00E9586E">
        <w:t>English</w:t>
      </w:r>
      <w:r w:rsidR="00E47F3C">
        <w:t>,</w:t>
      </w:r>
      <w:r w:rsidRPr="00E9586E">
        <w:t xml:space="preserve"> seek assistance from the </w:t>
      </w:r>
      <w:hyperlink r:id="rId13" w:history="1">
        <w:r w:rsidRPr="00DD268B">
          <w:rPr>
            <w:rStyle w:val="Hyperlink"/>
          </w:rPr>
          <w:t>Learning Centre</w:t>
        </w:r>
      </w:hyperlink>
      <w:r w:rsidR="00E47F3C">
        <w:t>.</w:t>
      </w:r>
      <w:r w:rsidRPr="00E9586E">
        <w:t xml:space="preserve"> </w:t>
      </w:r>
      <w:r w:rsidR="00E47F3C">
        <w:t xml:space="preserve">You can also </w:t>
      </w:r>
      <w:r w:rsidRPr="00E9586E">
        <w:t>practice conversational</w:t>
      </w:r>
      <w:r w:rsidR="00E47F3C">
        <w:t xml:space="preserve"> English</w:t>
      </w:r>
      <w:r w:rsidRPr="00E9586E">
        <w:t xml:space="preserve"> skills with the </w:t>
      </w:r>
      <w:hyperlink r:id="rId14" w:history="1">
        <w:r w:rsidRPr="00DD268B">
          <w:rPr>
            <w:rStyle w:val="Hyperlink"/>
          </w:rPr>
          <w:t>University Library’s peer learning advisors</w:t>
        </w:r>
      </w:hyperlink>
      <w:r>
        <w:t>.</w:t>
      </w:r>
    </w:p>
    <w:p w14:paraId="19199F41" w14:textId="09057962" w:rsidR="00DD268B" w:rsidRPr="00D17D9D" w:rsidRDefault="00DD268B" w:rsidP="00D17D9D">
      <w:pPr>
        <w:pStyle w:val="Heading2"/>
        <w:rPr>
          <w:sz w:val="24"/>
          <w:szCs w:val="24"/>
        </w:rPr>
      </w:pPr>
      <w:r w:rsidRPr="009D5E5A">
        <w:t xml:space="preserve">Five tips </w:t>
      </w:r>
      <w:r w:rsidR="00E47F3C">
        <w:t>for</w:t>
      </w:r>
      <w:r w:rsidR="00E47F3C" w:rsidRPr="009D5E5A">
        <w:t xml:space="preserve"> </w:t>
      </w:r>
      <w:r w:rsidRPr="009D5E5A">
        <w:t xml:space="preserve">taking </w:t>
      </w:r>
      <w:proofErr w:type="spellStart"/>
      <w:r w:rsidRPr="009D5E5A">
        <w:t>ProctorU</w:t>
      </w:r>
      <w:proofErr w:type="spellEnd"/>
      <w:r w:rsidRPr="009D5E5A">
        <w:t xml:space="preserve"> exams </w:t>
      </w:r>
    </w:p>
    <w:p w14:paraId="082CD79B" w14:textId="489D69D0" w:rsidR="00DD268B" w:rsidRPr="00DD268B" w:rsidRDefault="00DD268B" w:rsidP="00DD268B">
      <w:pPr>
        <w:pStyle w:val="ListParagraph"/>
        <w:numPr>
          <w:ilvl w:val="0"/>
          <w:numId w:val="40"/>
        </w:numPr>
        <w:rPr>
          <w:sz w:val="22"/>
        </w:rPr>
      </w:pPr>
      <w:r w:rsidRPr="00CC47C8">
        <w:t>Do</w:t>
      </w:r>
      <w:r w:rsidR="00E47F3C">
        <w:t>n’</w:t>
      </w:r>
      <w:r w:rsidRPr="00CC47C8">
        <w:t xml:space="preserve">t forget to show your </w:t>
      </w:r>
      <w:r w:rsidR="00E47F3C">
        <w:t>s</w:t>
      </w:r>
      <w:r w:rsidRPr="00CC47C8">
        <w:t xml:space="preserve">tudent </w:t>
      </w:r>
      <w:r w:rsidR="00E47F3C">
        <w:t>c</w:t>
      </w:r>
      <w:r w:rsidRPr="00CC47C8">
        <w:t>ard or government-issued ID – this is the step immediately after you are asked to take a photo in the Review+ exams. </w:t>
      </w:r>
    </w:p>
    <w:p w14:paraId="3B57FF6B" w14:textId="77777777" w:rsidR="00DD268B" w:rsidRPr="00CC47C8" w:rsidRDefault="00DD268B" w:rsidP="00DD268B">
      <w:pPr>
        <w:pStyle w:val="ListParagraph"/>
        <w:numPr>
          <w:ilvl w:val="0"/>
          <w:numId w:val="40"/>
        </w:numPr>
      </w:pPr>
      <w:r w:rsidRPr="00CC47C8">
        <w:t>Do not wear headphones, either wired or unwired. If you wish to block out background noise, use foam earplugs. </w:t>
      </w:r>
    </w:p>
    <w:p w14:paraId="39EE88DC" w14:textId="77777777" w:rsidR="00DD268B" w:rsidRPr="00CC47C8" w:rsidRDefault="00DD268B" w:rsidP="00DD268B">
      <w:pPr>
        <w:pStyle w:val="ListParagraph"/>
        <w:numPr>
          <w:ilvl w:val="0"/>
          <w:numId w:val="40"/>
        </w:numPr>
      </w:pPr>
      <w:r w:rsidRPr="00DD268B">
        <w:rPr>
          <w:b/>
          <w:bCs/>
        </w:rPr>
        <w:lastRenderedPageBreak/>
        <w:t>Sit directly in front of the camera so that your face is in full view. Both eyes must be visible to the camera, so make sure your webcam is positioned correctly.</w:t>
      </w:r>
    </w:p>
    <w:p w14:paraId="0F05235C" w14:textId="135F1548" w:rsidR="00DD268B" w:rsidRPr="00CC47C8" w:rsidRDefault="00DD268B" w:rsidP="00DD268B">
      <w:pPr>
        <w:pStyle w:val="ListParagraph"/>
        <w:numPr>
          <w:ilvl w:val="0"/>
          <w:numId w:val="40"/>
        </w:numPr>
      </w:pPr>
      <w:r w:rsidRPr="00CC47C8">
        <w:t>If you</w:t>
      </w:r>
      <w:r w:rsidR="00E47F3C">
        <w:t>r computer has dual cameras</w:t>
      </w:r>
      <w:r w:rsidRPr="00CC47C8">
        <w:t>, you must select the front</w:t>
      </w:r>
      <w:r w:rsidR="00F80B81">
        <w:t>-</w:t>
      </w:r>
      <w:r w:rsidRPr="00CC47C8">
        <w:t xml:space="preserve">facing camera before logging into </w:t>
      </w:r>
      <w:proofErr w:type="spellStart"/>
      <w:r w:rsidRPr="00CC47C8">
        <w:t>ProctorU</w:t>
      </w:r>
      <w:proofErr w:type="spellEnd"/>
      <w:r w:rsidRPr="00CC47C8">
        <w:t>. </w:t>
      </w:r>
    </w:p>
    <w:p w14:paraId="532A462E" w14:textId="779B52AE" w:rsidR="00DD268B" w:rsidRDefault="00DD268B" w:rsidP="007B2F0F">
      <w:pPr>
        <w:pStyle w:val="ListParagraph"/>
        <w:numPr>
          <w:ilvl w:val="0"/>
          <w:numId w:val="40"/>
        </w:numPr>
      </w:pPr>
      <w:r w:rsidRPr="00CC47C8">
        <w:t xml:space="preserve">If you experience technical difficulties that impact your </w:t>
      </w:r>
      <w:proofErr w:type="spellStart"/>
      <w:r w:rsidRPr="00CC47C8">
        <w:t>pro</w:t>
      </w:r>
      <w:r w:rsidR="00794B4F">
        <w:t>g</w:t>
      </w:r>
      <w:r w:rsidRPr="00CC47C8">
        <w:t>ess</w:t>
      </w:r>
      <w:proofErr w:type="spellEnd"/>
      <w:r w:rsidRPr="00CC47C8">
        <w:t xml:space="preserve"> in the exam, submit a </w:t>
      </w:r>
      <w:hyperlink r:id="rId15" w:history="1">
        <w:r w:rsidRPr="00E47F3C">
          <w:rPr>
            <w:rStyle w:val="Hyperlink"/>
          </w:rPr>
          <w:t>special consideration</w:t>
        </w:r>
      </w:hyperlink>
      <w:r w:rsidRPr="00CC47C8">
        <w:t xml:space="preserve"> application immediately after the exam is completed.</w:t>
      </w:r>
      <w:r w:rsidR="00E47F3C">
        <w:t xml:space="preserve"> </w:t>
      </w:r>
      <w:hyperlink r:id="rId16" w:history="1">
        <w:r w:rsidR="00E47F3C" w:rsidRPr="00E47F3C">
          <w:rPr>
            <w:rStyle w:val="Hyperlink"/>
          </w:rPr>
          <w:t>Contact us</w:t>
        </w:r>
      </w:hyperlink>
      <w:r w:rsidR="00E47F3C">
        <w:t xml:space="preserve"> for assistance.</w:t>
      </w:r>
    </w:p>
    <w:p w14:paraId="06224D04" w14:textId="64DF7B70" w:rsidR="00F80B81" w:rsidRPr="00E9586E" w:rsidRDefault="00F80B81" w:rsidP="00F80B81">
      <w:pPr>
        <w:pStyle w:val="Heading2"/>
      </w:pPr>
      <w:r w:rsidRPr="00E9586E">
        <w:t>Need assistance?</w:t>
      </w:r>
    </w:p>
    <w:p w14:paraId="6CF156EF" w14:textId="59F70E58" w:rsidR="00F80B81" w:rsidRPr="001E1B52" w:rsidRDefault="00B14AD1" w:rsidP="001E1B52">
      <w:pPr>
        <w:pStyle w:val="Body"/>
      </w:pPr>
      <w:hyperlink r:id="rId17" w:history="1">
        <w:r w:rsidR="00F80B81" w:rsidRPr="001E1B52">
          <w:rPr>
            <w:rStyle w:val="Hyperlink"/>
          </w:rPr>
          <w:t>Contact us</w:t>
        </w:r>
      </w:hyperlink>
      <w:r w:rsidR="00F80B81" w:rsidRPr="001E1B52">
        <w:t>, our caseworkers can help you with any questions about plagiarism and academic dishonesty.</w:t>
      </w:r>
    </w:p>
    <w:p w14:paraId="4473B442" w14:textId="2336E4B4" w:rsidR="00F80B81" w:rsidRPr="001E1B52" w:rsidRDefault="00B14AD1" w:rsidP="001E1B52">
      <w:pPr>
        <w:pStyle w:val="Body"/>
      </w:pPr>
      <w:hyperlink r:id="rId18" w:history="1">
        <w:r w:rsidR="00F80B81" w:rsidRPr="001E1B52">
          <w:rPr>
            <w:rStyle w:val="Hyperlink0"/>
            <w:rFonts w:cs="Arial Unicode MS"/>
            <w:color w:val="000000"/>
            <w:u w:val="none" w:color="000000"/>
          </w:rPr>
          <w:t>The Learning Centre</w:t>
        </w:r>
      </w:hyperlink>
      <w:r w:rsidR="00F80B81" w:rsidRPr="001E1B52">
        <w:t xml:space="preserve"> can assist with paraphrasing and referencing workshops.</w:t>
      </w:r>
    </w:p>
    <w:p w14:paraId="7F8AC893" w14:textId="086EF197" w:rsidR="00F80B81" w:rsidRPr="00F80B81" w:rsidRDefault="00F80B81" w:rsidP="00F80B81">
      <w:pPr>
        <w:pStyle w:val="Heading2"/>
      </w:pPr>
      <w:r>
        <w:t>Policy</w:t>
      </w:r>
    </w:p>
    <w:p w14:paraId="144E29EF" w14:textId="77777777" w:rsidR="00F80B81" w:rsidRPr="00D61DC0" w:rsidRDefault="00F80B81" w:rsidP="00F80B81">
      <w:pPr>
        <w:pStyle w:val="Body"/>
      </w:pPr>
      <w:r w:rsidRPr="00F80B81">
        <w:t>Check the</w:t>
      </w:r>
      <w:r w:rsidRPr="00520365">
        <w:rPr>
          <w:b/>
          <w:bCs/>
        </w:rPr>
        <w:t xml:space="preserve"> </w:t>
      </w:r>
      <w:hyperlink r:id="rId19" w:history="1">
        <w:r w:rsidRPr="001E1B52">
          <w:rPr>
            <w:rStyle w:val="Hyperlink"/>
          </w:rPr>
          <w:t>University policy register</w:t>
        </w:r>
      </w:hyperlink>
      <w:r w:rsidRPr="00D61DC0">
        <w:t>, in particular:</w:t>
      </w:r>
    </w:p>
    <w:p w14:paraId="15AB7777" w14:textId="77777777" w:rsidR="00F80B81" w:rsidRDefault="00B14AD1" w:rsidP="00F80B81">
      <w:pPr>
        <w:pStyle w:val="ListParagraph"/>
        <w:numPr>
          <w:ilvl w:val="0"/>
          <w:numId w:val="44"/>
        </w:numPr>
        <w:pBdr>
          <w:top w:val="nil"/>
          <w:left w:val="nil"/>
          <w:bottom w:val="nil"/>
          <w:right w:val="nil"/>
          <w:between w:val="nil"/>
          <w:bar w:val="nil"/>
        </w:pBdr>
        <w:spacing w:before="100" w:after="100" w:line="276" w:lineRule="auto"/>
        <w:contextualSpacing w:val="0"/>
      </w:pPr>
      <w:hyperlink r:id="rId20" w:history="1">
        <w:r w:rsidR="00F80B81" w:rsidRPr="00BC4FEC">
          <w:rPr>
            <w:rStyle w:val="Hyperlink"/>
          </w:rPr>
          <w:t>Academic Honesty in Coursework Policy 2015</w:t>
        </w:r>
      </w:hyperlink>
      <w:r w:rsidR="00F80B81">
        <w:t xml:space="preserve"> and </w:t>
      </w:r>
      <w:hyperlink r:id="rId21" w:history="1">
        <w:r w:rsidR="00F80B81" w:rsidRPr="00BC4FEC">
          <w:rPr>
            <w:rStyle w:val="Hyperlink"/>
          </w:rPr>
          <w:t>Academic Honesty Procedures 2016</w:t>
        </w:r>
      </w:hyperlink>
    </w:p>
    <w:p w14:paraId="6E12C833" w14:textId="77777777" w:rsidR="00F80B81" w:rsidRDefault="00B14AD1" w:rsidP="00F80B81">
      <w:pPr>
        <w:pStyle w:val="ListParagraph"/>
        <w:numPr>
          <w:ilvl w:val="0"/>
          <w:numId w:val="45"/>
        </w:numPr>
        <w:pBdr>
          <w:top w:val="nil"/>
          <w:left w:val="nil"/>
          <w:bottom w:val="nil"/>
          <w:right w:val="nil"/>
          <w:between w:val="nil"/>
          <w:bar w:val="nil"/>
        </w:pBdr>
        <w:spacing w:before="100" w:after="100" w:line="276" w:lineRule="auto"/>
        <w:contextualSpacing w:val="0"/>
      </w:pPr>
      <w:hyperlink r:id="rId22" w:history="1">
        <w:r w:rsidR="00F80B81" w:rsidRPr="00BC4FEC">
          <w:rPr>
            <w:rStyle w:val="Hyperlink"/>
          </w:rPr>
          <w:t>Research Code of Conduct 2019</w:t>
        </w:r>
      </w:hyperlink>
      <w:r w:rsidR="00F80B81">
        <w:t xml:space="preserve"> </w:t>
      </w:r>
    </w:p>
    <w:p w14:paraId="619740AA" w14:textId="77777777" w:rsidR="00F80B81" w:rsidRPr="00D20EA7" w:rsidRDefault="00B14AD1" w:rsidP="00F80B81">
      <w:pPr>
        <w:pStyle w:val="ListParagraph"/>
        <w:numPr>
          <w:ilvl w:val="0"/>
          <w:numId w:val="45"/>
        </w:numPr>
        <w:pBdr>
          <w:top w:val="nil"/>
          <w:left w:val="nil"/>
          <w:bottom w:val="nil"/>
          <w:right w:val="nil"/>
          <w:between w:val="nil"/>
          <w:bar w:val="nil"/>
        </w:pBdr>
        <w:spacing w:before="100" w:after="100" w:line="276" w:lineRule="auto"/>
        <w:contextualSpacing w:val="0"/>
        <w:rPr>
          <w:rStyle w:val="Hyperlink"/>
          <w:u w:val="none"/>
        </w:rPr>
      </w:pPr>
      <w:hyperlink r:id="rId23" w:history="1">
        <w:r w:rsidR="00F80B81" w:rsidRPr="00BC4FEC">
          <w:rPr>
            <w:rStyle w:val="Hyperlink"/>
          </w:rPr>
          <w:t>University of Sydney (Student Discipline) Rule 2016</w:t>
        </w:r>
      </w:hyperlink>
    </w:p>
    <w:p w14:paraId="0298A895" w14:textId="77777777" w:rsidR="00F80B81" w:rsidRDefault="00B14AD1" w:rsidP="00F80B81">
      <w:pPr>
        <w:pStyle w:val="ListParagraph"/>
        <w:numPr>
          <w:ilvl w:val="0"/>
          <w:numId w:val="45"/>
        </w:numPr>
        <w:pBdr>
          <w:top w:val="nil"/>
          <w:left w:val="nil"/>
          <w:bottom w:val="nil"/>
          <w:right w:val="nil"/>
          <w:between w:val="nil"/>
          <w:bar w:val="nil"/>
        </w:pBdr>
        <w:spacing w:before="100" w:after="100" w:line="276" w:lineRule="auto"/>
        <w:contextualSpacing w:val="0"/>
      </w:pPr>
      <w:hyperlink r:id="rId24" w:history="1">
        <w:r w:rsidR="00F80B81" w:rsidRPr="00520832">
          <w:rPr>
            <w:rStyle w:val="Hyperlink"/>
          </w:rPr>
          <w:t>Student Charter 2020</w:t>
        </w:r>
      </w:hyperlink>
    </w:p>
    <w:p w14:paraId="3588020B" w14:textId="77777777" w:rsidR="00F80B81" w:rsidRDefault="00B14AD1" w:rsidP="00F80B81">
      <w:pPr>
        <w:pStyle w:val="ListParagraph"/>
        <w:numPr>
          <w:ilvl w:val="0"/>
          <w:numId w:val="45"/>
        </w:numPr>
        <w:pBdr>
          <w:top w:val="nil"/>
          <w:left w:val="nil"/>
          <w:bottom w:val="nil"/>
          <w:right w:val="nil"/>
          <w:between w:val="nil"/>
          <w:bar w:val="nil"/>
        </w:pBdr>
        <w:spacing w:before="100" w:after="100" w:line="276" w:lineRule="auto"/>
        <w:contextualSpacing w:val="0"/>
      </w:pPr>
      <w:hyperlink r:id="rId25" w:history="1">
        <w:r w:rsidR="00F80B81" w:rsidRPr="00BC4FEC">
          <w:rPr>
            <w:rStyle w:val="Hyperlink"/>
          </w:rPr>
          <w:t>Educational Integrity Decision-making and Penalty Guidelines 2018</w:t>
        </w:r>
      </w:hyperlink>
    </w:p>
    <w:p w14:paraId="3DC33664" w14:textId="77777777" w:rsidR="00F80B81" w:rsidRDefault="00F80B81" w:rsidP="00F80B81">
      <w:pPr>
        <w:pStyle w:val="Body"/>
      </w:pPr>
    </w:p>
    <w:p w14:paraId="050A755F" w14:textId="77777777" w:rsidR="00F80B81" w:rsidRDefault="00F80B81" w:rsidP="00F80B81">
      <w:pPr>
        <w:pStyle w:val="Body"/>
      </w:pPr>
      <w:r>
        <w:t>Last updated December 2020</w:t>
      </w:r>
    </w:p>
    <w:p w14:paraId="35AEF733" w14:textId="77777777" w:rsidR="00F80B81" w:rsidRPr="00CC47C8" w:rsidRDefault="00F80B81" w:rsidP="00F80B81"/>
    <w:sectPr w:rsidR="00F80B81" w:rsidRPr="00CC4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A615BE3"/>
    <w:multiLevelType w:val="hybridMultilevel"/>
    <w:tmpl w:val="84ECF1E4"/>
    <w:numStyleLink w:val="ImportedStyle16"/>
  </w:abstractNum>
  <w:abstractNum w:abstractNumId="6"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F05BA8"/>
    <w:multiLevelType w:val="hybridMultilevel"/>
    <w:tmpl w:val="F1F28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53732E"/>
    <w:multiLevelType w:val="hybridMultilevel"/>
    <w:tmpl w:val="F3F0D556"/>
    <w:numStyleLink w:val="ImportedStyle1"/>
  </w:abstractNum>
  <w:abstractNum w:abstractNumId="14" w15:restartNumberingAfterBreak="0">
    <w:nsid w:val="1BFE21DA"/>
    <w:multiLevelType w:val="hybridMultilevel"/>
    <w:tmpl w:val="A36C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2B37B4"/>
    <w:multiLevelType w:val="hybridMultilevel"/>
    <w:tmpl w:val="6F9293DE"/>
    <w:styleLink w:val="ImportedStyle17"/>
    <w:lvl w:ilvl="0" w:tplc="0F5CA5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70BC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BCE2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C4FFB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E67F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1A93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0E53B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EA9AE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4EA9C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21F90"/>
    <w:multiLevelType w:val="hybridMultilevel"/>
    <w:tmpl w:val="09541EDC"/>
    <w:styleLink w:val="ImportedStyle13"/>
    <w:lvl w:ilvl="0" w:tplc="62CCA78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CAE071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EC0C9B2">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6D246DB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2360BF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4183B96">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6E24E1C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6D043C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E0AAF32">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CA2543"/>
    <w:multiLevelType w:val="hybridMultilevel"/>
    <w:tmpl w:val="84ECF1E4"/>
    <w:numStyleLink w:val="ImportedStyle16"/>
  </w:abstractNum>
  <w:abstractNum w:abstractNumId="25"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F8D4AEE"/>
    <w:multiLevelType w:val="hybridMultilevel"/>
    <w:tmpl w:val="84ECF1E4"/>
    <w:numStyleLink w:val="ImportedStyle16"/>
  </w:abstractNum>
  <w:abstractNum w:abstractNumId="27"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E12BB2"/>
    <w:multiLevelType w:val="hybridMultilevel"/>
    <w:tmpl w:val="6F9293DE"/>
    <w:numStyleLink w:val="ImportedStyle17"/>
  </w:abstractNum>
  <w:abstractNum w:abstractNumId="30"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D0E55DE"/>
    <w:multiLevelType w:val="hybridMultilevel"/>
    <w:tmpl w:val="27E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E7535"/>
    <w:multiLevelType w:val="multilevel"/>
    <w:tmpl w:val="A4B8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860FDA"/>
    <w:multiLevelType w:val="hybridMultilevel"/>
    <w:tmpl w:val="6F9293DE"/>
    <w:numStyleLink w:val="ImportedStyle17"/>
  </w:abstractNum>
  <w:abstractNum w:abstractNumId="39" w15:restartNumberingAfterBreak="0">
    <w:nsid w:val="6D5936E5"/>
    <w:multiLevelType w:val="hybridMultilevel"/>
    <w:tmpl w:val="09541EDC"/>
    <w:numStyleLink w:val="ImportedStyle13"/>
  </w:abstractNum>
  <w:abstractNum w:abstractNumId="40"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63114E5"/>
    <w:multiLevelType w:val="hybridMultilevel"/>
    <w:tmpl w:val="742E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9661D"/>
    <w:multiLevelType w:val="hybridMultilevel"/>
    <w:tmpl w:val="265AB6AA"/>
    <w:numStyleLink w:val="ImportedStyle15"/>
  </w:abstractNum>
  <w:abstractNum w:abstractNumId="43" w15:restartNumberingAfterBreak="0">
    <w:nsid w:val="7C644FA4"/>
    <w:multiLevelType w:val="hybridMultilevel"/>
    <w:tmpl w:val="F3F0D556"/>
    <w:styleLink w:val="ImportedStyle1"/>
    <w:lvl w:ilvl="0" w:tplc="DA742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ECF7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A4E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0682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4478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4A8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683F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E4B9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9AD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7"/>
  </w:num>
  <w:num w:numId="3">
    <w:abstractNumId w:val="11"/>
  </w:num>
  <w:num w:numId="4">
    <w:abstractNumId w:val="32"/>
  </w:num>
  <w:num w:numId="5">
    <w:abstractNumId w:val="30"/>
  </w:num>
  <w:num w:numId="6">
    <w:abstractNumId w:val="4"/>
  </w:num>
  <w:num w:numId="7">
    <w:abstractNumId w:val="21"/>
  </w:num>
  <w:num w:numId="8">
    <w:abstractNumId w:val="44"/>
  </w:num>
  <w:num w:numId="9">
    <w:abstractNumId w:val="3"/>
  </w:num>
  <w:num w:numId="10">
    <w:abstractNumId w:val="0"/>
  </w:num>
  <w:num w:numId="11">
    <w:abstractNumId w:val="7"/>
  </w:num>
  <w:num w:numId="12">
    <w:abstractNumId w:val="37"/>
  </w:num>
  <w:num w:numId="13">
    <w:abstractNumId w:val="23"/>
  </w:num>
  <w:num w:numId="14">
    <w:abstractNumId w:val="15"/>
  </w:num>
  <w:num w:numId="15">
    <w:abstractNumId w:val="20"/>
  </w:num>
  <w:num w:numId="16">
    <w:abstractNumId w:val="12"/>
  </w:num>
  <w:num w:numId="17">
    <w:abstractNumId w:val="36"/>
  </w:num>
  <w:num w:numId="18">
    <w:abstractNumId w:val="28"/>
  </w:num>
  <w:num w:numId="19">
    <w:abstractNumId w:val="6"/>
  </w:num>
  <w:num w:numId="20">
    <w:abstractNumId w:val="8"/>
  </w:num>
  <w:num w:numId="21">
    <w:abstractNumId w:val="33"/>
  </w:num>
  <w:num w:numId="22">
    <w:abstractNumId w:val="18"/>
  </w:num>
  <w:num w:numId="23">
    <w:abstractNumId w:val="19"/>
  </w:num>
  <w:num w:numId="24">
    <w:abstractNumId w:val="1"/>
  </w:num>
  <w:num w:numId="25">
    <w:abstractNumId w:val="25"/>
  </w:num>
  <w:num w:numId="26">
    <w:abstractNumId w:val="2"/>
  </w:num>
  <w:num w:numId="27">
    <w:abstractNumId w:val="42"/>
  </w:num>
  <w:num w:numId="28">
    <w:abstractNumId w:val="40"/>
  </w:num>
  <w:num w:numId="29">
    <w:abstractNumId w:val="24"/>
  </w:num>
  <w:num w:numId="30">
    <w:abstractNumId w:val="10"/>
  </w:num>
  <w:num w:numId="31">
    <w:abstractNumId w:val="27"/>
  </w:num>
  <w:num w:numId="32">
    <w:abstractNumId w:val="31"/>
  </w:num>
  <w:num w:numId="33">
    <w:abstractNumId w:val="35"/>
  </w:num>
  <w:num w:numId="34">
    <w:abstractNumId w:val="41"/>
  </w:num>
  <w:num w:numId="35">
    <w:abstractNumId w:val="22"/>
  </w:num>
  <w:num w:numId="36">
    <w:abstractNumId w:val="39"/>
  </w:num>
  <w:num w:numId="37">
    <w:abstractNumId w:val="43"/>
  </w:num>
  <w:num w:numId="38">
    <w:abstractNumId w:val="13"/>
  </w:num>
  <w:num w:numId="39">
    <w:abstractNumId w:val="9"/>
  </w:num>
  <w:num w:numId="40">
    <w:abstractNumId w:val="14"/>
  </w:num>
  <w:num w:numId="41">
    <w:abstractNumId w:val="26"/>
    <w:lvlOverride w:ilvl="0">
      <w:lvl w:ilvl="0" w:tplc="CAD49F8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C63A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90EE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3256E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D2B8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1497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30879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5AB9F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6AA8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6"/>
  </w:num>
  <w:num w:numId="43">
    <w:abstractNumId w:val="38"/>
  </w:num>
  <w:num w:numId="44">
    <w:abstractNumId w:val="5"/>
    <w:lvlOverride w:ilvl="0">
      <w:lvl w:ilvl="0" w:tplc="D4B820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827F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26A0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5AD7D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CA38A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4C56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D00A3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4215D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9093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404AC"/>
    <w:rsid w:val="00064892"/>
    <w:rsid w:val="00067029"/>
    <w:rsid w:val="000F31A3"/>
    <w:rsid w:val="00104081"/>
    <w:rsid w:val="0012263D"/>
    <w:rsid w:val="0012529A"/>
    <w:rsid w:val="00147A1C"/>
    <w:rsid w:val="00151115"/>
    <w:rsid w:val="00171D42"/>
    <w:rsid w:val="001760A4"/>
    <w:rsid w:val="00197993"/>
    <w:rsid w:val="001A4006"/>
    <w:rsid w:val="001C460A"/>
    <w:rsid w:val="001D1082"/>
    <w:rsid w:val="001D14F1"/>
    <w:rsid w:val="001D586C"/>
    <w:rsid w:val="001E09B4"/>
    <w:rsid w:val="001E1B52"/>
    <w:rsid w:val="00215A5C"/>
    <w:rsid w:val="002954C6"/>
    <w:rsid w:val="002C3C63"/>
    <w:rsid w:val="002D5D79"/>
    <w:rsid w:val="002D7BC8"/>
    <w:rsid w:val="002F21D0"/>
    <w:rsid w:val="00324642"/>
    <w:rsid w:val="003848EF"/>
    <w:rsid w:val="003B4865"/>
    <w:rsid w:val="003C2BCD"/>
    <w:rsid w:val="003D5A87"/>
    <w:rsid w:val="003F48E6"/>
    <w:rsid w:val="00411B49"/>
    <w:rsid w:val="00456D31"/>
    <w:rsid w:val="004712D6"/>
    <w:rsid w:val="004772EC"/>
    <w:rsid w:val="00491AAC"/>
    <w:rsid w:val="0049616F"/>
    <w:rsid w:val="004C6780"/>
    <w:rsid w:val="004D52D3"/>
    <w:rsid w:val="004E0782"/>
    <w:rsid w:val="004E7555"/>
    <w:rsid w:val="0051302E"/>
    <w:rsid w:val="00516EE9"/>
    <w:rsid w:val="00546790"/>
    <w:rsid w:val="005717D5"/>
    <w:rsid w:val="005A2C42"/>
    <w:rsid w:val="005B36CB"/>
    <w:rsid w:val="005C428E"/>
    <w:rsid w:val="005C7455"/>
    <w:rsid w:val="005E63B8"/>
    <w:rsid w:val="006023D1"/>
    <w:rsid w:val="00653044"/>
    <w:rsid w:val="0065467C"/>
    <w:rsid w:val="00654B4C"/>
    <w:rsid w:val="00662723"/>
    <w:rsid w:val="00674BDE"/>
    <w:rsid w:val="006A1207"/>
    <w:rsid w:val="00706FA4"/>
    <w:rsid w:val="00794B4F"/>
    <w:rsid w:val="007A712C"/>
    <w:rsid w:val="007A7E76"/>
    <w:rsid w:val="007C4E27"/>
    <w:rsid w:val="007D6DD5"/>
    <w:rsid w:val="00803951"/>
    <w:rsid w:val="0081019B"/>
    <w:rsid w:val="00846FC7"/>
    <w:rsid w:val="00881F66"/>
    <w:rsid w:val="008907EF"/>
    <w:rsid w:val="00892F0A"/>
    <w:rsid w:val="008955DF"/>
    <w:rsid w:val="008B6D66"/>
    <w:rsid w:val="008F75EE"/>
    <w:rsid w:val="00924551"/>
    <w:rsid w:val="00931EA8"/>
    <w:rsid w:val="00934815"/>
    <w:rsid w:val="00940E8D"/>
    <w:rsid w:val="00947255"/>
    <w:rsid w:val="00952F69"/>
    <w:rsid w:val="00965D39"/>
    <w:rsid w:val="009B5927"/>
    <w:rsid w:val="009C176A"/>
    <w:rsid w:val="00A26440"/>
    <w:rsid w:val="00A35DBE"/>
    <w:rsid w:val="00A405E5"/>
    <w:rsid w:val="00A649F5"/>
    <w:rsid w:val="00A67782"/>
    <w:rsid w:val="00A7036F"/>
    <w:rsid w:val="00A72EF5"/>
    <w:rsid w:val="00A905CF"/>
    <w:rsid w:val="00A95D1A"/>
    <w:rsid w:val="00AB5BFB"/>
    <w:rsid w:val="00AD0903"/>
    <w:rsid w:val="00B14AD1"/>
    <w:rsid w:val="00B360B0"/>
    <w:rsid w:val="00B54E22"/>
    <w:rsid w:val="00B60103"/>
    <w:rsid w:val="00B77128"/>
    <w:rsid w:val="00BB587B"/>
    <w:rsid w:val="00BB723D"/>
    <w:rsid w:val="00BD27A3"/>
    <w:rsid w:val="00C24EE2"/>
    <w:rsid w:val="00C26486"/>
    <w:rsid w:val="00C339E9"/>
    <w:rsid w:val="00C642F2"/>
    <w:rsid w:val="00C7340C"/>
    <w:rsid w:val="00C772EF"/>
    <w:rsid w:val="00CA1D41"/>
    <w:rsid w:val="00CA7EF8"/>
    <w:rsid w:val="00CB7095"/>
    <w:rsid w:val="00CC0259"/>
    <w:rsid w:val="00CC3F08"/>
    <w:rsid w:val="00CC5F7F"/>
    <w:rsid w:val="00CD30D8"/>
    <w:rsid w:val="00CE1777"/>
    <w:rsid w:val="00D12745"/>
    <w:rsid w:val="00D16312"/>
    <w:rsid w:val="00D17D9D"/>
    <w:rsid w:val="00D354BD"/>
    <w:rsid w:val="00D4249A"/>
    <w:rsid w:val="00D4503F"/>
    <w:rsid w:val="00D50412"/>
    <w:rsid w:val="00D60418"/>
    <w:rsid w:val="00D6540A"/>
    <w:rsid w:val="00D823BB"/>
    <w:rsid w:val="00DC0E59"/>
    <w:rsid w:val="00DD268B"/>
    <w:rsid w:val="00DD57AA"/>
    <w:rsid w:val="00E1360C"/>
    <w:rsid w:val="00E32D15"/>
    <w:rsid w:val="00E47F3C"/>
    <w:rsid w:val="00E51A22"/>
    <w:rsid w:val="00E6055E"/>
    <w:rsid w:val="00E979E6"/>
    <w:rsid w:val="00F07E34"/>
    <w:rsid w:val="00F34B42"/>
    <w:rsid w:val="00F41035"/>
    <w:rsid w:val="00F5570B"/>
    <w:rsid w:val="00F6064E"/>
    <w:rsid w:val="00F74288"/>
    <w:rsid w:val="00F80B81"/>
    <w:rsid w:val="00F93B76"/>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D586C"/>
    <w:pPr>
      <w:keepNext/>
      <w:keepLines/>
      <w:spacing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B52"/>
    <w:rPr>
      <w:color w:val="0563C1" w:themeColor="hyperlink"/>
      <w:u w:val="single"/>
    </w:rPr>
  </w:style>
  <w:style w:type="paragraph" w:styleId="ListParagraph">
    <w:name w:val="List Paragraph"/>
    <w:basedOn w:val="Normal"/>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1D586C"/>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 w:type="paragraph" w:customStyle="1" w:styleId="Body">
    <w:name w:val="Body"/>
    <w:rsid w:val="00DD268B"/>
    <w:pPr>
      <w:pBdr>
        <w:top w:val="nil"/>
        <w:left w:val="nil"/>
        <w:bottom w:val="nil"/>
        <w:right w:val="nil"/>
        <w:between w:val="nil"/>
        <w:bar w:val="nil"/>
      </w:pBdr>
      <w:spacing w:after="240" w:line="276" w:lineRule="auto"/>
    </w:pPr>
    <w:rPr>
      <w:rFonts w:ascii="Century Gothic" w:eastAsia="Arial Unicode MS" w:hAnsi="Century Gothic" w:cs="Arial Unicode MS"/>
      <w:color w:val="000000"/>
      <w:sz w:val="24"/>
      <w:szCs w:val="24"/>
      <w:u w:color="000000"/>
      <w:bdr w:val="nil"/>
      <w:lang w:eastAsia="zh-CN"/>
    </w:rPr>
  </w:style>
  <w:style w:type="character" w:styleId="Strong">
    <w:name w:val="Strong"/>
    <w:rsid w:val="00DD268B"/>
    <w:rPr>
      <w:rFonts w:ascii="Century Gothic" w:hAnsi="Century Gothic"/>
      <w:b/>
      <w:bCs/>
    </w:rPr>
  </w:style>
  <w:style w:type="numbering" w:customStyle="1" w:styleId="ImportedStyle13">
    <w:name w:val="Imported Style 13"/>
    <w:rsid w:val="00DD268B"/>
    <w:pPr>
      <w:numPr>
        <w:numId w:val="35"/>
      </w:numPr>
    </w:pPr>
  </w:style>
  <w:style w:type="numbering" w:customStyle="1" w:styleId="ImportedStyle1">
    <w:name w:val="Imported Style 1"/>
    <w:rsid w:val="00DD268B"/>
    <w:pPr>
      <w:numPr>
        <w:numId w:val="37"/>
      </w:numPr>
    </w:pPr>
  </w:style>
  <w:style w:type="character" w:customStyle="1" w:styleId="Hyperlink0">
    <w:name w:val="Hyperlink.0"/>
    <w:basedOn w:val="Hyperlink"/>
    <w:rsid w:val="00DD268B"/>
    <w:rPr>
      <w:rFonts w:ascii="Century Gothic" w:hAnsi="Century Gothic" w:cs="Century Gothic"/>
      <w:b w:val="0"/>
      <w:bCs w:val="0"/>
      <w:i w:val="0"/>
      <w:iCs w:val="0"/>
      <w:color w:val="5B9BD5" w:themeColor="accent1"/>
      <w:sz w:val="24"/>
      <w:szCs w:val="24"/>
      <w:u w:val="single" w:color="5B9BD5" w:themeColor="accent1"/>
    </w:rPr>
  </w:style>
  <w:style w:type="character" w:customStyle="1" w:styleId="Link">
    <w:name w:val="Link"/>
    <w:rsid w:val="00DD268B"/>
    <w:rPr>
      <w:rFonts w:ascii="Century Gothic" w:hAnsi="Century Gothic" w:cs="Arial Unicode MS"/>
      <w:b w:val="0"/>
      <w:bCs w:val="0"/>
      <w:i w:val="0"/>
      <w:iCs w:val="0"/>
      <w:color w:val="5B9BD5" w:themeColor="accent1"/>
      <w:sz w:val="24"/>
      <w:szCs w:val="24"/>
      <w:u w:val="single" w:color="0070C0"/>
      <w:lang w:val="en-US"/>
    </w:rPr>
  </w:style>
  <w:style w:type="paragraph" w:styleId="NormalWeb">
    <w:name w:val="Normal (Web)"/>
    <w:basedOn w:val="Normal"/>
    <w:uiPriority w:val="99"/>
    <w:unhideWhenUsed/>
    <w:rsid w:val="00DD268B"/>
    <w:pPr>
      <w:spacing w:before="100" w:beforeAutospacing="1" w:after="100" w:afterAutospacing="1" w:line="240" w:lineRule="auto"/>
    </w:pPr>
    <w:rPr>
      <w:rFonts w:ascii="Calibri" w:hAnsi="Calibri" w:cs="Calibri"/>
      <w:sz w:val="22"/>
      <w:lang w:eastAsia="en-AU"/>
    </w:rPr>
  </w:style>
  <w:style w:type="character" w:customStyle="1" w:styleId="Hyperlink1">
    <w:name w:val="Hyperlink.1"/>
    <w:basedOn w:val="Link"/>
    <w:rsid w:val="00F80B81"/>
    <w:rPr>
      <w:rFonts w:ascii="Century Gothic" w:hAnsi="Century Gothic" w:cs="Arial Unicode MS"/>
      <w:b w:val="0"/>
      <w:bCs w:val="0"/>
      <w:i w:val="0"/>
      <w:iCs w:val="0"/>
      <w:color w:val="5B9BD5" w:themeColor="accent1"/>
      <w:sz w:val="24"/>
      <w:szCs w:val="24"/>
      <w:u w:val="single" w:color="5B9BD5" w:themeColor="accent1"/>
      <w:lang w:val="en-US"/>
    </w:rPr>
  </w:style>
  <w:style w:type="numbering" w:customStyle="1" w:styleId="ImportedStyle17">
    <w:name w:val="Imported Style 17"/>
    <w:rsid w:val="00F80B8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academic-dishonesty-and-plagiarism/" TargetMode="External"/><Relationship Id="rId13" Type="http://schemas.openxmlformats.org/officeDocument/2006/relationships/hyperlink" Target="http://www.usyd.edu.au/stuserv/learning_centre" TargetMode="External"/><Relationship Id="rId18" Type="http://schemas.openxmlformats.org/officeDocument/2006/relationships/hyperlink" Target="http://www.usyd.edu.au/stuserv/learning_cent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dney.edu.au/policies/showdoc.aspx?recnum=PDOC2012/255&amp;RendNum=0" TargetMode="External"/><Relationship Id="rId7" Type="http://schemas.openxmlformats.org/officeDocument/2006/relationships/webSettings" Target="webSettings.xml"/><Relationship Id="rId12" Type="http://schemas.openxmlformats.org/officeDocument/2006/relationships/hyperlink" Target="https://library.sydney.edu.au/contacts/subjectcontacts.html" TargetMode="External"/><Relationship Id="rId17" Type="http://schemas.openxmlformats.org/officeDocument/2006/relationships/hyperlink" Target="https://supra.net.au/contact/" TargetMode="External"/><Relationship Id="rId25" Type="http://schemas.openxmlformats.org/officeDocument/2006/relationships/hyperlink" Target="http://sydney.edu.au/policies/showdoc.aspx?recnum=PDOC2018/476&amp;RendNum=0" TargetMode="External"/><Relationship Id="rId2" Type="http://schemas.openxmlformats.org/officeDocument/2006/relationships/customXml" Target="../customXml/item2.xml"/><Relationship Id="rId16" Type="http://schemas.openxmlformats.org/officeDocument/2006/relationships/hyperlink" Target="https://supra.net.au/contact/" TargetMode="External"/><Relationship Id="rId20" Type="http://schemas.openxmlformats.org/officeDocument/2006/relationships/hyperlink" Target="http://sydney.edu.au/policies/showdoc.aspx?recnum=PDOC2012/254&amp;RendNum=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dney.edu.au/students/learning-centre.html" TargetMode="External"/><Relationship Id="rId24" Type="http://schemas.openxmlformats.org/officeDocument/2006/relationships/hyperlink" Target="https://www.sydney.edu.au/policies/showdoc.aspx?recnum=PDOC2011/215&amp;RendNum=0" TargetMode="External"/><Relationship Id="rId5" Type="http://schemas.openxmlformats.org/officeDocument/2006/relationships/styles" Target="styles.xml"/><Relationship Id="rId15" Type="http://schemas.openxmlformats.org/officeDocument/2006/relationships/hyperlink" Target="https://www.sydney.edu.au/students/special-consideration/apply.html" TargetMode="External"/><Relationship Id="rId23" Type="http://schemas.openxmlformats.org/officeDocument/2006/relationships/hyperlink" Target="http://sydney.edu.au/policies/showdoc.aspx?recnum=PDOC2017/441&amp;RendNum=0" TargetMode="External"/><Relationship Id="rId10" Type="http://schemas.openxmlformats.org/officeDocument/2006/relationships/hyperlink" Target="https://library.sydney.edu.au/contacts/subjectcontacts.html" TargetMode="External"/><Relationship Id="rId19" Type="http://schemas.openxmlformats.org/officeDocument/2006/relationships/hyperlink" Target="http://www.sydney.edu.au/policy" TargetMode="External"/><Relationship Id="rId4" Type="http://schemas.openxmlformats.org/officeDocument/2006/relationships/numbering" Target="numbering.xml"/><Relationship Id="rId9" Type="http://schemas.openxmlformats.org/officeDocument/2006/relationships/hyperlink" Target="https://supra.net.au/hdr-hub/academic-dishonesty-and-misconduct/" TargetMode="External"/><Relationship Id="rId14" Type="http://schemas.openxmlformats.org/officeDocument/2006/relationships/hyperlink" Target="https://library.sydney.edu.au/help/pla.html" TargetMode="External"/><Relationship Id="rId22" Type="http://schemas.openxmlformats.org/officeDocument/2006/relationships/hyperlink" Target="http://sydney.edu.au/policies/showdoc.aspx?recnum=PDOC2013/321&amp;RendNum=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7F346-F735-4D8C-9E5A-F51309C7A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SUPRA Sydney University Postgraduate</cp:lastModifiedBy>
  <cp:revision>2</cp:revision>
  <dcterms:created xsi:type="dcterms:W3CDTF">2021-09-23T02:49:00Z</dcterms:created>
  <dcterms:modified xsi:type="dcterms:W3CDTF">2021-09-23T02:49:00Z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