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3E56B" w14:textId="77777777" w:rsidR="009F62D6" w:rsidRPr="00E26EB2" w:rsidRDefault="009F62D6" w:rsidP="009F62D6">
      <w:pPr>
        <w:pStyle w:val="Heading1"/>
      </w:pPr>
      <w:r w:rsidRPr="00E26EB2">
        <w:t>Academic appeals for coursework students</w:t>
      </w:r>
    </w:p>
    <w:p w14:paraId="5C953AF9" w14:textId="77777777" w:rsidR="009F62D6" w:rsidRPr="00E26EB2" w:rsidRDefault="009F62D6" w:rsidP="009F62D6">
      <w:pPr>
        <w:pStyle w:val="Heading2"/>
      </w:pPr>
      <w:r w:rsidRPr="00E26EB2">
        <w:t>What is an appeal?</w:t>
      </w:r>
    </w:p>
    <w:p w14:paraId="64043B18" w14:textId="77777777" w:rsidR="009F62D6" w:rsidRPr="00E26EB2" w:rsidRDefault="009F62D6" w:rsidP="009F62D6">
      <w:pPr>
        <w:pStyle w:val="Body"/>
      </w:pPr>
      <w:r w:rsidRPr="00E26EB2">
        <w:t xml:space="preserve">The University of Sydney provides all enrolled students with an internal process for appealing decisions made by the University. </w:t>
      </w:r>
    </w:p>
    <w:p w14:paraId="115C035B" w14:textId="77777777" w:rsidR="009F62D6" w:rsidRPr="00E26EB2" w:rsidRDefault="009F62D6" w:rsidP="009F62D6">
      <w:pPr>
        <w:pStyle w:val="Body"/>
      </w:pPr>
      <w:r w:rsidRPr="00E26EB2">
        <w:rPr>
          <w:lang w:val="en-US"/>
        </w:rPr>
        <w:t>Common appeal</w:t>
      </w:r>
      <w:r w:rsidRPr="00E26EB2">
        <w:t xml:space="preserve">s </w:t>
      </w:r>
      <w:r w:rsidRPr="00E26EB2">
        <w:rPr>
          <w:lang w:val="en-US"/>
        </w:rPr>
        <w:t>include</w:t>
      </w:r>
      <w:r w:rsidRPr="00E26EB2">
        <w:t>:</w:t>
      </w:r>
    </w:p>
    <w:p w14:paraId="11F9624C"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mark on an essay or exam</w:t>
      </w:r>
    </w:p>
    <w:p w14:paraId="273CC5D8"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the overall mark in a unit of study</w:t>
      </w:r>
    </w:p>
    <w:p w14:paraId="617EA6D7"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fail grade or removal from a placement</w:t>
      </w:r>
    </w:p>
    <w:p w14:paraId="52D368DC"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finding of plagiarism or misconduct</w:t>
      </w:r>
    </w:p>
    <w:p w14:paraId="136AA933"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decline of a special consideration or special arrangements application</w:t>
      </w:r>
    </w:p>
    <w:p w14:paraId="7DE9C4DE"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decline of credit for previous study</w:t>
      </w:r>
    </w:p>
    <w:p w14:paraId="0C327376" w14:textId="77777777" w:rsidR="009F62D6" w:rsidRPr="00E26EB2" w:rsidRDefault="009F62D6" w:rsidP="009F62D6">
      <w:pPr>
        <w:pStyle w:val="ListParagraph"/>
        <w:numPr>
          <w:ilvl w:val="0"/>
          <w:numId w:val="4"/>
        </w:numPr>
        <w:pBdr>
          <w:top w:val="nil"/>
          <w:left w:val="nil"/>
          <w:bottom w:val="nil"/>
          <w:right w:val="nil"/>
          <w:between w:val="nil"/>
          <w:bar w:val="nil"/>
        </w:pBdr>
        <w:contextualSpacing w:val="0"/>
      </w:pPr>
      <w:r w:rsidRPr="00E26EB2">
        <w:t>a decline of an application for a DC grade</w:t>
      </w:r>
    </w:p>
    <w:p w14:paraId="06841E42" w14:textId="77777777" w:rsidR="009F62D6" w:rsidRPr="00E26EB2" w:rsidRDefault="009F62D6" w:rsidP="009F62D6">
      <w:pPr>
        <w:pStyle w:val="Heading2"/>
      </w:pPr>
      <w:r w:rsidRPr="00E26EB2">
        <w:t>Are there things I cannot appeal?</w:t>
      </w:r>
    </w:p>
    <w:p w14:paraId="158979C9" w14:textId="77777777" w:rsidR="009F62D6" w:rsidRPr="00E26EB2" w:rsidRDefault="009F62D6" w:rsidP="009F62D6">
      <w:pPr>
        <w:pStyle w:val="Body"/>
      </w:pPr>
      <w:r w:rsidRPr="00E26EB2">
        <w:rPr>
          <w:lang w:val="en-US"/>
        </w:rPr>
        <w:t xml:space="preserve">The University does not give </w:t>
      </w:r>
      <w:r w:rsidRPr="00E26EB2">
        <w:t>a</w:t>
      </w:r>
      <w:r w:rsidRPr="00E26EB2">
        <w:rPr>
          <w:lang w:val="en-US"/>
        </w:rPr>
        <w:t xml:space="preserve"> list of what can and cannot</w:t>
      </w:r>
      <w:r w:rsidRPr="00E26EB2">
        <w:t xml:space="preserve"> be</w:t>
      </w:r>
      <w:r w:rsidRPr="00E26EB2">
        <w:rPr>
          <w:lang w:val="en-US"/>
        </w:rPr>
        <w:t xml:space="preserve"> appealed. It is up to you to clearly identify what you are appealing and make a well-reasoned argument. </w:t>
      </w:r>
    </w:p>
    <w:p w14:paraId="5611C326" w14:textId="77777777" w:rsidR="009F62D6" w:rsidRPr="00E26EB2" w:rsidRDefault="009F62D6" w:rsidP="009F62D6">
      <w:pPr>
        <w:pStyle w:val="Body"/>
      </w:pPr>
      <w:r w:rsidRPr="00E26EB2">
        <w:rPr>
          <w:lang w:val="en-US"/>
        </w:rPr>
        <w:t xml:space="preserve">Your appeal must identify a lack of due process, which means explaining how the decision failed to properly follow one or more University of Sydney policies or procedures, e.g. an essay marked without following the published marking criteria. </w:t>
      </w:r>
    </w:p>
    <w:p w14:paraId="02786C50" w14:textId="77777777" w:rsidR="009F62D6" w:rsidRPr="00E26EB2" w:rsidRDefault="009F62D6" w:rsidP="009F62D6">
      <w:pPr>
        <w:pStyle w:val="Body"/>
      </w:pPr>
      <w:r w:rsidRPr="00E26EB2">
        <w:rPr>
          <w:lang w:val="en-US"/>
        </w:rPr>
        <w:t>Examples of where you would not have strong reasons to appeal include:</w:t>
      </w:r>
    </w:p>
    <w:p w14:paraId="60DFF4EE" w14:textId="77777777" w:rsidR="009F62D6" w:rsidRPr="00E26EB2" w:rsidRDefault="009F62D6" w:rsidP="009F62D6">
      <w:pPr>
        <w:pStyle w:val="ListParagraph"/>
        <w:numPr>
          <w:ilvl w:val="0"/>
          <w:numId w:val="6"/>
        </w:numPr>
        <w:pBdr>
          <w:top w:val="nil"/>
          <w:left w:val="nil"/>
          <w:bottom w:val="nil"/>
          <w:right w:val="nil"/>
          <w:between w:val="nil"/>
          <w:bar w:val="nil"/>
        </w:pBdr>
        <w:contextualSpacing w:val="0"/>
      </w:pPr>
      <w:r w:rsidRPr="00E26EB2">
        <w:t>receiving a poor mark or grade alone is not a reason for appeal</w:t>
      </w:r>
    </w:p>
    <w:p w14:paraId="0AC42D53" w14:textId="77777777" w:rsidR="009F62D6" w:rsidRPr="00E26EB2" w:rsidRDefault="009F62D6" w:rsidP="009F62D6">
      <w:pPr>
        <w:pStyle w:val="ListParagraph"/>
        <w:numPr>
          <w:ilvl w:val="0"/>
          <w:numId w:val="6"/>
        </w:numPr>
        <w:pBdr>
          <w:top w:val="nil"/>
          <w:left w:val="nil"/>
          <w:bottom w:val="nil"/>
          <w:right w:val="nil"/>
          <w:between w:val="nil"/>
          <w:bar w:val="nil"/>
        </w:pBdr>
        <w:contextualSpacing w:val="0"/>
      </w:pPr>
      <w:r w:rsidRPr="00E26EB2">
        <w:t>working hard and unexpectedly failing is not a reason for an appeal</w:t>
      </w:r>
    </w:p>
    <w:p w14:paraId="230B91FC" w14:textId="77777777" w:rsidR="009F62D6" w:rsidRPr="00E26EB2" w:rsidRDefault="009F62D6" w:rsidP="009F62D6">
      <w:pPr>
        <w:pStyle w:val="ListParagraph"/>
        <w:numPr>
          <w:ilvl w:val="0"/>
          <w:numId w:val="6"/>
        </w:numPr>
        <w:pBdr>
          <w:top w:val="nil"/>
          <w:left w:val="nil"/>
          <w:bottom w:val="nil"/>
          <w:right w:val="nil"/>
          <w:between w:val="nil"/>
          <w:bar w:val="nil"/>
        </w:pBdr>
        <w:contextualSpacing w:val="0"/>
      </w:pPr>
      <w:r w:rsidRPr="00E26EB2">
        <w:t>simple extensions (up to 2 working day extensions at the discretion of your unit coordinator) are informal arrangements and cannot be appealed</w:t>
      </w:r>
    </w:p>
    <w:p w14:paraId="0DEC394E" w14:textId="77777777" w:rsidR="009F62D6" w:rsidRPr="00E26EB2" w:rsidRDefault="009F62D6" w:rsidP="009F62D6">
      <w:pPr>
        <w:pStyle w:val="Body"/>
      </w:pPr>
      <w:r w:rsidRPr="00E26EB2">
        <w:t xml:space="preserve">It may be difficult to appeal an academic’s judgment, expertise, or discretionary powers, e.g. appealing a failed placement where your supervisor assessed your performance as incorrect or inadequate, since your supervisor used their expertise in making the decision. </w:t>
      </w:r>
      <w:r w:rsidRPr="00E26EB2">
        <w:rPr>
          <w:rStyle w:val="Strong"/>
          <w:lang w:val="en-US"/>
        </w:rPr>
        <w:t>If you fail a placement</w:t>
      </w:r>
      <w:r w:rsidRPr="00E26EB2">
        <w:t xml:space="preserve"> </w:t>
      </w:r>
      <w:r w:rsidRPr="00E26EB2">
        <w:lastRenderedPageBreak/>
        <w:t xml:space="preserve">and are not satisfied with the feedback you receive, we recommend you </w:t>
      </w:r>
      <w:hyperlink r:id="rId7" w:history="1">
        <w:r w:rsidRPr="00E26EB2">
          <w:rPr>
            <w:rStyle w:val="Hyperlink"/>
          </w:rPr>
          <w:t>contact us</w:t>
        </w:r>
      </w:hyperlink>
      <w:r w:rsidRPr="00E26EB2">
        <w:t xml:space="preserve"> for advice.</w:t>
      </w:r>
    </w:p>
    <w:p w14:paraId="3A5F2720" w14:textId="77777777" w:rsidR="009F62D6" w:rsidRPr="00E26EB2" w:rsidRDefault="009F62D6" w:rsidP="009F62D6">
      <w:pPr>
        <w:pStyle w:val="Body"/>
      </w:pPr>
      <w:r w:rsidRPr="00E26EB2">
        <w:t xml:space="preserve">Sometimes what you are disputing might constitute a </w:t>
      </w:r>
      <w:hyperlink r:id="rId8" w:history="1">
        <w:r w:rsidRPr="00E26EB2">
          <w:rPr>
            <w:rStyle w:val="Hyperlink"/>
          </w:rPr>
          <w:t>non-academic complaint</w:t>
        </w:r>
      </w:hyperlink>
      <w:r w:rsidRPr="00E26EB2">
        <w:t xml:space="preserve"> rather than an appeal.</w:t>
      </w:r>
    </w:p>
    <w:p w14:paraId="6F6CBC88" w14:textId="77777777" w:rsidR="009F62D6" w:rsidRPr="00E26EB2" w:rsidRDefault="009F62D6" w:rsidP="009F62D6">
      <w:pPr>
        <w:pStyle w:val="Heading2"/>
      </w:pPr>
      <w:r w:rsidRPr="00E26EB2">
        <w:t>Stage 1 – Resolution with the original decision-maker (informal appeal)</w:t>
      </w:r>
    </w:p>
    <w:p w14:paraId="3989994E" w14:textId="77777777" w:rsidR="009F62D6" w:rsidRPr="00E26EB2" w:rsidRDefault="009F62D6" w:rsidP="009F62D6">
      <w:pPr>
        <w:pStyle w:val="Body"/>
      </w:pPr>
      <w:r w:rsidRPr="00E26EB2">
        <w:rPr>
          <w:lang w:val="en-US"/>
        </w:rPr>
        <w:t>If you are concerned about an academic decision, the first step is to make an appeal directly</w:t>
      </w:r>
      <w:r w:rsidRPr="00E26EB2">
        <w:t xml:space="preserve"> </w:t>
      </w:r>
      <w:r w:rsidRPr="00E26EB2">
        <w:rPr>
          <w:lang w:val="en-US"/>
        </w:rPr>
        <w:t>to the person who made the</w:t>
      </w:r>
      <w:r w:rsidRPr="00E26EB2">
        <w:t xml:space="preserve"> </w:t>
      </w:r>
      <w:proofErr w:type="spellStart"/>
      <w:r w:rsidRPr="00E26EB2">
        <w:rPr>
          <w:lang w:val="it-IT"/>
        </w:rPr>
        <w:t>decision</w:t>
      </w:r>
      <w:proofErr w:type="spellEnd"/>
      <w:r w:rsidRPr="00E26EB2">
        <w:t>.</w:t>
      </w:r>
    </w:p>
    <w:p w14:paraId="6ECB0E63" w14:textId="77777777" w:rsidR="009F62D6" w:rsidRPr="00E26EB2" w:rsidRDefault="009F62D6" w:rsidP="009F62D6">
      <w:pPr>
        <w:pStyle w:val="Body"/>
      </w:pPr>
      <w:r w:rsidRPr="00E26EB2">
        <w:rPr>
          <w:lang w:val="en-US"/>
        </w:rPr>
        <w:t>A few points to remember:</w:t>
      </w:r>
    </w:p>
    <w:p w14:paraId="7EF3EFFC" w14:textId="7E0295E4" w:rsidR="009F62D6" w:rsidRPr="00E26EB2" w:rsidRDefault="004D24F9" w:rsidP="00CD5226">
      <w:pPr>
        <w:pStyle w:val="ListParagraph"/>
        <w:numPr>
          <w:ilvl w:val="0"/>
          <w:numId w:val="8"/>
        </w:numPr>
        <w:pBdr>
          <w:top w:val="nil"/>
          <w:left w:val="nil"/>
          <w:bottom w:val="nil"/>
          <w:right w:val="nil"/>
          <w:between w:val="nil"/>
          <w:bar w:val="nil"/>
        </w:pBdr>
        <w:contextualSpacing w:val="0"/>
      </w:pPr>
      <w:r w:rsidRPr="00E26EB2">
        <w:t>Y</w:t>
      </w:r>
      <w:r w:rsidR="009F62D6" w:rsidRPr="00E26EB2">
        <w:t xml:space="preserve">ou have </w:t>
      </w:r>
      <w:r w:rsidR="009F62D6" w:rsidRPr="00E26EB2">
        <w:rPr>
          <w:rStyle w:val="Strong"/>
        </w:rPr>
        <w:t>15 working days</w:t>
      </w:r>
      <w:r w:rsidR="009F62D6" w:rsidRPr="00E26EB2">
        <w:t xml:space="preserve"> to make your appeal – starting from the date of the decision or release of result</w:t>
      </w:r>
      <w:r w:rsidRPr="00E26EB2">
        <w:t xml:space="preserve"> </w:t>
      </w:r>
      <w:r w:rsidRPr="00E26EB2">
        <w:rPr>
          <w:lang w:val="en-AU"/>
        </w:rPr>
        <w:t>(working days do not include weekends or public holidays).</w:t>
      </w:r>
    </w:p>
    <w:p w14:paraId="6F4A98D8" w14:textId="1304ED6F" w:rsidR="009F62D6" w:rsidRPr="00E26EB2" w:rsidRDefault="004D24F9" w:rsidP="009F62D6">
      <w:pPr>
        <w:pStyle w:val="ListParagraph"/>
        <w:numPr>
          <w:ilvl w:val="0"/>
          <w:numId w:val="8"/>
        </w:numPr>
        <w:pBdr>
          <w:top w:val="nil"/>
          <w:left w:val="nil"/>
          <w:bottom w:val="nil"/>
          <w:right w:val="nil"/>
          <w:between w:val="nil"/>
          <w:bar w:val="nil"/>
        </w:pBdr>
        <w:contextualSpacing w:val="0"/>
      </w:pPr>
      <w:r w:rsidRPr="00E26EB2">
        <w:t>W</w:t>
      </w:r>
      <w:r w:rsidR="009F62D6" w:rsidRPr="00E26EB2">
        <w:t>e recommend making your appeal in writing so you have a written record</w:t>
      </w:r>
      <w:r w:rsidRPr="00E26EB2">
        <w:t>.</w:t>
      </w:r>
    </w:p>
    <w:p w14:paraId="1BD691E1" w14:textId="11384FD7" w:rsidR="009F62D6" w:rsidRPr="00E26EB2" w:rsidRDefault="004D24F9" w:rsidP="009F62D6">
      <w:pPr>
        <w:pStyle w:val="ListParagraph"/>
        <w:numPr>
          <w:ilvl w:val="0"/>
          <w:numId w:val="8"/>
        </w:numPr>
        <w:pBdr>
          <w:top w:val="nil"/>
          <w:left w:val="nil"/>
          <w:bottom w:val="nil"/>
          <w:right w:val="nil"/>
          <w:between w:val="nil"/>
          <w:bar w:val="nil"/>
        </w:pBdr>
        <w:contextualSpacing w:val="0"/>
      </w:pPr>
      <w:r w:rsidRPr="00E26EB2">
        <w:t>I</w:t>
      </w:r>
      <w:r w:rsidR="009F62D6" w:rsidRPr="00E26EB2">
        <w:t>f you are appealing an exam, you should review your exam script before making your appeal (see below)</w:t>
      </w:r>
      <w:r w:rsidRPr="00E26EB2">
        <w:t>.</w:t>
      </w:r>
    </w:p>
    <w:p w14:paraId="11A71E83" w14:textId="77777777" w:rsidR="009F62D6" w:rsidRPr="00E26EB2" w:rsidRDefault="009F62D6" w:rsidP="009F62D6">
      <w:pPr>
        <w:pStyle w:val="Body"/>
      </w:pPr>
      <w:r w:rsidRPr="00E26EB2">
        <w:rPr>
          <w:lang w:val="en-US"/>
        </w:rPr>
        <w:t>Depending on your faculty, you make the appeal by either emailing the decision-maker or completing</w:t>
      </w:r>
      <w:r w:rsidRPr="00E26EB2">
        <w:rPr>
          <w:lang w:val="pt-PT"/>
        </w:rPr>
        <w:t xml:space="preserve"> a </w:t>
      </w:r>
      <w:proofErr w:type="spellStart"/>
      <w:r w:rsidRPr="00E26EB2">
        <w:rPr>
          <w:lang w:val="pt-PT"/>
        </w:rPr>
        <w:t>form</w:t>
      </w:r>
      <w:proofErr w:type="spellEnd"/>
      <w:r w:rsidRPr="00E26EB2">
        <w:rPr>
          <w:lang w:val="pt-PT"/>
        </w:rPr>
        <w:t xml:space="preserve"> online. </w:t>
      </w:r>
      <w:r w:rsidRPr="00E26EB2">
        <w:t>T</w:t>
      </w:r>
      <w:r w:rsidRPr="00E26EB2">
        <w:rPr>
          <w:lang w:val="en-US"/>
        </w:rPr>
        <w:t xml:space="preserve">he University website has more information about </w:t>
      </w:r>
      <w:hyperlink r:id="rId9" w:history="1">
        <w:r w:rsidRPr="00E26EB2">
          <w:rPr>
            <w:rStyle w:val="Hyperlink"/>
          </w:rPr>
          <w:t>appeal guidelines for specific faculties</w:t>
        </w:r>
      </w:hyperlink>
      <w:r w:rsidRPr="00E26EB2">
        <w:t>.</w:t>
      </w:r>
    </w:p>
    <w:p w14:paraId="534A3CCA" w14:textId="77777777" w:rsidR="009F62D6" w:rsidRPr="00E26EB2" w:rsidRDefault="009F62D6" w:rsidP="009F62D6">
      <w:pPr>
        <w:pStyle w:val="Body"/>
      </w:pPr>
      <w:r w:rsidRPr="00E26EB2">
        <w:rPr>
          <w:rStyle w:val="Strong"/>
          <w:lang w:val="en-US"/>
        </w:rPr>
        <w:t>For special consideration and special arrangements</w:t>
      </w:r>
      <w:r w:rsidRPr="00E26EB2">
        <w:t xml:space="preserve">: </w:t>
      </w:r>
      <w:r w:rsidRPr="00E26EB2">
        <w:rPr>
          <w:lang w:val="en-US"/>
        </w:rPr>
        <w:t>you can submit</w:t>
      </w:r>
      <w:r w:rsidRPr="00E26EB2">
        <w:t xml:space="preserve"> an </w:t>
      </w:r>
      <w:hyperlink r:id="rId10" w:history="1">
        <w:r w:rsidRPr="00E26EB2">
          <w:rPr>
            <w:rStyle w:val="Hyperlink"/>
          </w:rPr>
          <w:t>informal resolution request</w:t>
        </w:r>
      </w:hyperlink>
      <w:r w:rsidRPr="00E26EB2">
        <w:t xml:space="preserve"> </w:t>
      </w:r>
      <w:r w:rsidRPr="00E26EB2">
        <w:rPr>
          <w:lang w:val="pt-PT"/>
        </w:rPr>
        <w:t>online.</w:t>
      </w:r>
    </w:p>
    <w:p w14:paraId="620AE9DF" w14:textId="77777777" w:rsidR="009F62D6" w:rsidRPr="00E26EB2" w:rsidRDefault="009F62D6" w:rsidP="009F62D6">
      <w:pPr>
        <w:pStyle w:val="Heading3"/>
      </w:pPr>
      <w:r w:rsidRPr="00E26EB2">
        <w:t>Request for further feedback</w:t>
      </w:r>
    </w:p>
    <w:p w14:paraId="57BAFDB5" w14:textId="77777777" w:rsidR="009F62D6" w:rsidRPr="00E26EB2" w:rsidRDefault="009F62D6" w:rsidP="009F62D6">
      <w:pPr>
        <w:pStyle w:val="Body"/>
      </w:pPr>
      <w:r w:rsidRPr="00E26EB2">
        <w:rPr>
          <w:lang w:val="en-US"/>
        </w:rPr>
        <w:t xml:space="preserve">Many </w:t>
      </w:r>
      <w:r w:rsidRPr="00E26EB2">
        <w:rPr>
          <w:lang w:val="da-DK"/>
        </w:rPr>
        <w:t>stage 1</w:t>
      </w:r>
      <w:r w:rsidRPr="00E26EB2">
        <w:rPr>
          <w:lang w:val="en-US"/>
        </w:rPr>
        <w:t xml:space="preserve"> appeals are requests for further feedback about an academic decision. Most unit coordinators are happy to give further feedback, but are unlikely to change a mark or grade without being presented with strong reasons.</w:t>
      </w:r>
      <w:r w:rsidRPr="00E26EB2">
        <w:t xml:space="preserve"> </w:t>
      </w:r>
    </w:p>
    <w:p w14:paraId="3BA3DF99" w14:textId="77777777" w:rsidR="009F62D6" w:rsidRPr="00E26EB2" w:rsidRDefault="009F62D6" w:rsidP="009F62D6">
      <w:pPr>
        <w:pStyle w:val="Heading3"/>
        <w:rPr>
          <w:rStyle w:val="Strong"/>
          <w:b w:val="0"/>
          <w:bCs w:val="0"/>
        </w:rPr>
      </w:pPr>
      <w:r w:rsidRPr="00E26EB2">
        <w:rPr>
          <w:rStyle w:val="Strong"/>
          <w:b w:val="0"/>
        </w:rPr>
        <w:t>Review the exam script</w:t>
      </w:r>
    </w:p>
    <w:p w14:paraId="18C5B811" w14:textId="77777777" w:rsidR="009F62D6" w:rsidRPr="00E26EB2" w:rsidRDefault="009F62D6" w:rsidP="009F62D6">
      <w:pPr>
        <w:pStyle w:val="Body"/>
      </w:pPr>
      <w:r w:rsidRPr="00E26EB2">
        <w:rPr>
          <w:lang w:val="en-US"/>
        </w:rPr>
        <w:t xml:space="preserve">If the assessment is an exam you should </w:t>
      </w:r>
      <w:r w:rsidRPr="00E26EB2">
        <w:rPr>
          <w:rStyle w:val="Strong"/>
          <w:lang w:val="en-US"/>
        </w:rPr>
        <w:t>review the exam paper</w:t>
      </w:r>
      <w:r w:rsidRPr="00E26EB2">
        <w:rPr>
          <w:lang w:val="en-US"/>
        </w:rPr>
        <w:t xml:space="preserve"> before contacting your unit coordinator. The </w:t>
      </w:r>
      <w:r w:rsidRPr="00E26EB2">
        <w:t>f</w:t>
      </w:r>
      <w:proofErr w:type="spellStart"/>
      <w:r w:rsidRPr="00E26EB2">
        <w:rPr>
          <w:lang w:val="en-US"/>
        </w:rPr>
        <w:t>aculty</w:t>
      </w:r>
      <w:proofErr w:type="spellEnd"/>
      <w:r w:rsidRPr="00E26EB2">
        <w:rPr>
          <w:lang w:val="en-US"/>
        </w:rPr>
        <w:t xml:space="preserve"> will schedule exam review times, but if you miss these you may email your unit coordinator to request a </w:t>
      </w:r>
      <w:r w:rsidRPr="00E26EB2">
        <w:rPr>
          <w:lang w:val="en-US"/>
        </w:rPr>
        <w:lastRenderedPageBreak/>
        <w:t>review of your exam paper. If the matter is not resolved you will be referred to a faculty-level appeal</w:t>
      </w:r>
      <w:r w:rsidRPr="00E26EB2">
        <w:t xml:space="preserve">. </w:t>
      </w:r>
    </w:p>
    <w:p w14:paraId="74332297" w14:textId="77777777" w:rsidR="009F62D6" w:rsidRPr="00E26EB2" w:rsidRDefault="009F62D6" w:rsidP="009F62D6">
      <w:pPr>
        <w:pStyle w:val="Heading3"/>
      </w:pPr>
      <w:r w:rsidRPr="00E26EB2">
        <w:t>The University’s reply</w:t>
      </w:r>
    </w:p>
    <w:p w14:paraId="68C2E075" w14:textId="77777777" w:rsidR="009F62D6" w:rsidRPr="00E26EB2" w:rsidRDefault="009F62D6" w:rsidP="009F62D6">
      <w:pPr>
        <w:pStyle w:val="Body"/>
      </w:pPr>
      <w:r w:rsidRPr="00E26EB2">
        <w:rPr>
          <w:lang w:val="en-US"/>
        </w:rPr>
        <w:t>The relevant decision</w:t>
      </w:r>
      <w:r w:rsidRPr="00E26EB2">
        <w:t>-</w:t>
      </w:r>
      <w:r w:rsidRPr="00E26EB2">
        <w:rPr>
          <w:lang w:val="en-US"/>
        </w:rPr>
        <w:t xml:space="preserve">maker should deal with the issue </w:t>
      </w:r>
      <w:r w:rsidRPr="00E26EB2">
        <w:rPr>
          <w:rStyle w:val="Strong"/>
          <w:lang w:val="en-US"/>
        </w:rPr>
        <w:t>promptly</w:t>
      </w:r>
      <w:r w:rsidRPr="00E26EB2">
        <w:rPr>
          <w:lang w:val="en-US"/>
        </w:rPr>
        <w:t xml:space="preserve"> and give you a </w:t>
      </w:r>
      <w:r w:rsidRPr="00E26EB2">
        <w:rPr>
          <w:rStyle w:val="Strong"/>
          <w:lang w:val="en-US"/>
        </w:rPr>
        <w:t>full explanation</w:t>
      </w:r>
      <w:r w:rsidRPr="00E26EB2">
        <w:rPr>
          <w:lang w:val="en-US"/>
        </w:rPr>
        <w:t xml:space="preserve"> for the decision. If not resolved they need to explain the next step in the appeals procedure and refer you to a copy of the Appeals Rule.</w:t>
      </w:r>
    </w:p>
    <w:p w14:paraId="1729CE09" w14:textId="77777777" w:rsidR="009F62D6" w:rsidRPr="00E26EB2" w:rsidRDefault="009F62D6" w:rsidP="009F62D6">
      <w:pPr>
        <w:pStyle w:val="Body"/>
      </w:pPr>
      <w:r w:rsidRPr="00E26EB2">
        <w:t>For</w:t>
      </w:r>
      <w:r w:rsidRPr="00E26EB2">
        <w:rPr>
          <w:lang w:val="pt-PT"/>
        </w:rPr>
        <w:t xml:space="preserve"> final </w:t>
      </w:r>
      <w:proofErr w:type="spellStart"/>
      <w:r w:rsidRPr="00E26EB2">
        <w:rPr>
          <w:lang w:val="pt-PT"/>
        </w:rPr>
        <w:t>exams</w:t>
      </w:r>
      <w:proofErr w:type="spellEnd"/>
      <w:r w:rsidRPr="00E26EB2">
        <w:rPr>
          <w:lang w:val="en-US"/>
        </w:rPr>
        <w:t xml:space="preserve">/assessments you may not be able to receive a response by your unit coordinator before staff go on holiday or the </w:t>
      </w:r>
      <w:r w:rsidRPr="00E26EB2">
        <w:t>U</w:t>
      </w:r>
      <w:proofErr w:type="spellStart"/>
      <w:r w:rsidRPr="00E26EB2">
        <w:rPr>
          <w:lang w:val="en-US"/>
        </w:rPr>
        <w:t>niversity</w:t>
      </w:r>
      <w:proofErr w:type="spellEnd"/>
      <w:r w:rsidRPr="00E26EB2">
        <w:rPr>
          <w:lang w:val="en-US"/>
        </w:rPr>
        <w:t xml:space="preserve"> closes for the summer break. The important thing is to email your unit </w:t>
      </w:r>
      <w:r w:rsidRPr="00E26EB2">
        <w:rPr>
          <w:lang w:val="it-IT"/>
        </w:rPr>
        <w:t xml:space="preserve">coordinator </w:t>
      </w:r>
      <w:r w:rsidRPr="00E26EB2">
        <w:rPr>
          <w:lang w:val="en-US"/>
        </w:rPr>
        <w:t>within</w:t>
      </w:r>
      <w:r w:rsidRPr="00E26EB2">
        <w:rPr>
          <w:rStyle w:val="Strong"/>
          <w:lang w:val="en-US"/>
        </w:rPr>
        <w:t xml:space="preserve"> 15 working</w:t>
      </w:r>
      <w:r w:rsidRPr="00E26EB2">
        <w:t xml:space="preserve"> </w:t>
      </w:r>
      <w:r w:rsidRPr="00E26EB2">
        <w:rPr>
          <w:rStyle w:val="Strong"/>
          <w:lang w:val="en-US"/>
        </w:rPr>
        <w:t>days</w:t>
      </w:r>
      <w:r w:rsidRPr="00E26EB2">
        <w:rPr>
          <w:lang w:val="en-US"/>
        </w:rPr>
        <w:t xml:space="preserve"> of the decision, as this ensures your appeal is submitted in time </w:t>
      </w:r>
      <w:r w:rsidRPr="00E26EB2">
        <w:rPr>
          <w:rStyle w:val="Strong"/>
          <w:lang w:val="en-US"/>
        </w:rPr>
        <w:t>regardless of when you receive a response</w:t>
      </w:r>
      <w:r w:rsidRPr="00E26EB2">
        <w:t>.</w:t>
      </w:r>
    </w:p>
    <w:p w14:paraId="39D1E777" w14:textId="77777777" w:rsidR="009F62D6" w:rsidRPr="00E26EB2" w:rsidRDefault="009F62D6" w:rsidP="009F62D6">
      <w:pPr>
        <w:pStyle w:val="Heading3"/>
      </w:pPr>
      <w:r w:rsidRPr="00E26EB2">
        <w:t>More information</w:t>
      </w:r>
    </w:p>
    <w:p w14:paraId="44A9A2E9" w14:textId="77777777" w:rsidR="009F62D6" w:rsidRPr="00E26EB2" w:rsidRDefault="009F62D6" w:rsidP="009F62D6">
      <w:pPr>
        <w:pStyle w:val="Body"/>
      </w:pPr>
      <w:r w:rsidRPr="00E26EB2">
        <w:rPr>
          <w:lang w:val="en-US"/>
        </w:rPr>
        <w:t>Advice on how to make a</w:t>
      </w:r>
      <w:r w:rsidRPr="00E26EB2">
        <w:t xml:space="preserve"> </w:t>
      </w:r>
      <w:r w:rsidRPr="00E26EB2">
        <w:rPr>
          <w:lang w:val="da-DK"/>
        </w:rPr>
        <w:t>Stage 1</w:t>
      </w:r>
      <w:r w:rsidRPr="00E26EB2">
        <w:rPr>
          <w:lang w:val="en-US"/>
        </w:rPr>
        <w:t xml:space="preserve"> appeal can be found on the </w:t>
      </w:r>
      <w:hyperlink r:id="rId11" w:history="1">
        <w:r w:rsidRPr="00E26EB2">
          <w:rPr>
            <w:rStyle w:val="Hyperlink"/>
          </w:rPr>
          <w:t>University website</w:t>
        </w:r>
        <w:r w:rsidRPr="00E26EB2">
          <w:rPr>
            <w:rStyle w:val="Hyperlink0"/>
          </w:rPr>
          <w:t>.</w:t>
        </w:r>
      </w:hyperlink>
      <w:r w:rsidRPr="00E26EB2">
        <w:t xml:space="preserve"> Also, c</w:t>
      </w:r>
      <w:r w:rsidRPr="00E26EB2">
        <w:rPr>
          <w:lang w:val="en-US"/>
        </w:rPr>
        <w:t xml:space="preserve">heck our </w:t>
      </w:r>
      <w:hyperlink r:id="rId12" w:history="1">
        <w:r w:rsidRPr="00E26EB2">
          <w:rPr>
            <w:rStyle w:val="Hyperlink"/>
          </w:rPr>
          <w:t>frequently asked questions</w:t>
        </w:r>
      </w:hyperlink>
      <w:r w:rsidRPr="00E26EB2">
        <w:t>.</w:t>
      </w:r>
    </w:p>
    <w:p w14:paraId="3ADBA6F3" w14:textId="77777777" w:rsidR="009F62D6" w:rsidRPr="00E26EB2" w:rsidRDefault="009F62D6" w:rsidP="009F62D6">
      <w:pPr>
        <w:pStyle w:val="Heading2"/>
      </w:pPr>
      <w:r w:rsidRPr="00E26EB2">
        <w:t>Stage 2 – Faculty-level appeal (formal appeal)</w:t>
      </w:r>
    </w:p>
    <w:p w14:paraId="17A09E1C" w14:textId="77777777" w:rsidR="009F62D6" w:rsidRPr="00E26EB2" w:rsidRDefault="009F62D6" w:rsidP="009F62D6">
      <w:pPr>
        <w:pStyle w:val="Body"/>
      </w:pPr>
      <w:r w:rsidRPr="00E26EB2">
        <w:rPr>
          <w:lang w:val="en-US"/>
        </w:rPr>
        <w:t>If your concerns are not resolved or you believe there was a failure to follow due process, you may submit</w:t>
      </w:r>
      <w:r w:rsidRPr="00E26EB2">
        <w:t xml:space="preserve"> an </w:t>
      </w:r>
      <w:r w:rsidRPr="00E26EB2">
        <w:rPr>
          <w:lang w:val="en-US"/>
        </w:rPr>
        <w:t>appeal to your faculty</w:t>
      </w:r>
      <w:r w:rsidRPr="00E26EB2">
        <w:t xml:space="preserve"> (</w:t>
      </w:r>
      <w:r w:rsidRPr="00E26EB2">
        <w:rPr>
          <w:lang w:val="en-US"/>
        </w:rPr>
        <w:t xml:space="preserve">or the Academic Panel </w:t>
      </w:r>
      <w:r w:rsidRPr="00E26EB2">
        <w:t xml:space="preserve">for </w:t>
      </w:r>
      <w:r w:rsidRPr="00E26EB2">
        <w:rPr>
          <w:lang w:val="en-US"/>
        </w:rPr>
        <w:t xml:space="preserve">credit, </w:t>
      </w:r>
      <w:r w:rsidRPr="00E26EB2">
        <w:t>s</w:t>
      </w:r>
      <w:proofErr w:type="spellStart"/>
      <w:r w:rsidRPr="00E26EB2">
        <w:rPr>
          <w:lang w:val="pt-PT"/>
        </w:rPr>
        <w:t>pecial</w:t>
      </w:r>
      <w:proofErr w:type="spellEnd"/>
      <w:r w:rsidRPr="00E26EB2">
        <w:rPr>
          <w:lang w:val="pt-PT"/>
        </w:rPr>
        <w:t xml:space="preserve"> </w:t>
      </w:r>
      <w:r w:rsidRPr="00E26EB2">
        <w:t>c</w:t>
      </w:r>
      <w:proofErr w:type="spellStart"/>
      <w:r w:rsidRPr="00E26EB2">
        <w:rPr>
          <w:lang w:val="en-US"/>
        </w:rPr>
        <w:t>onsideration</w:t>
      </w:r>
      <w:proofErr w:type="spellEnd"/>
      <w:r w:rsidRPr="00E26EB2">
        <w:rPr>
          <w:lang w:val="en-US"/>
        </w:rPr>
        <w:t xml:space="preserve"> </w:t>
      </w:r>
      <w:r w:rsidRPr="00E26EB2">
        <w:t xml:space="preserve">or </w:t>
      </w:r>
      <w:r w:rsidRPr="00E26EB2">
        <w:rPr>
          <w:lang w:val="fr-FR"/>
        </w:rPr>
        <w:t>arrangements applications</w:t>
      </w:r>
      <w:r w:rsidRPr="00E26EB2">
        <w:rPr>
          <w:lang w:val="en-US"/>
        </w:rPr>
        <w:t>) within</w:t>
      </w:r>
      <w:r w:rsidRPr="00E26EB2">
        <w:rPr>
          <w:rStyle w:val="Strong"/>
        </w:rPr>
        <w:t xml:space="preserve"> </w:t>
      </w:r>
      <w:r w:rsidRPr="00E26EB2">
        <w:rPr>
          <w:b/>
          <w:bCs/>
          <w:lang w:val="en-US"/>
        </w:rPr>
        <w:t>20 working days</w:t>
      </w:r>
      <w:r w:rsidRPr="00E26EB2">
        <w:rPr>
          <w:lang w:val="en-US"/>
        </w:rPr>
        <w:t xml:space="preserve"> of the </w:t>
      </w:r>
      <w:r w:rsidRPr="00E26EB2">
        <w:t>s</w:t>
      </w:r>
      <w:r w:rsidRPr="00E26EB2">
        <w:rPr>
          <w:lang w:val="da-DK"/>
        </w:rPr>
        <w:t xml:space="preserve">tage 1 </w:t>
      </w:r>
      <w:r w:rsidRPr="00E26EB2">
        <w:rPr>
          <w:lang w:val="en-US"/>
        </w:rPr>
        <w:t xml:space="preserve">appeal </w:t>
      </w:r>
      <w:proofErr w:type="spellStart"/>
      <w:r w:rsidRPr="00E26EB2">
        <w:rPr>
          <w:lang w:val="it-IT"/>
        </w:rPr>
        <w:t>decision</w:t>
      </w:r>
      <w:proofErr w:type="spellEnd"/>
      <w:r w:rsidRPr="00E26EB2">
        <w:rPr>
          <w:lang w:val="it-IT"/>
        </w:rPr>
        <w:t xml:space="preserve">. </w:t>
      </w:r>
    </w:p>
    <w:p w14:paraId="07DE45E2" w14:textId="77777777" w:rsidR="009F62D6" w:rsidRPr="00E26EB2" w:rsidRDefault="009F62D6" w:rsidP="009F62D6">
      <w:pPr>
        <w:pStyle w:val="Body"/>
      </w:pPr>
      <w:r w:rsidRPr="00E26EB2">
        <w:t>A f</w:t>
      </w:r>
      <w:proofErr w:type="spellStart"/>
      <w:r w:rsidRPr="00E26EB2">
        <w:rPr>
          <w:lang w:val="en-US"/>
        </w:rPr>
        <w:t>aculty</w:t>
      </w:r>
      <w:proofErr w:type="spellEnd"/>
      <w:r w:rsidRPr="00E26EB2">
        <w:rPr>
          <w:lang w:val="en-US"/>
        </w:rPr>
        <w:t xml:space="preserve">-level appeal requires you to write a letter stating your reasons for challenging the academic decision. </w:t>
      </w:r>
    </w:p>
    <w:p w14:paraId="752B9AEF" w14:textId="77777777" w:rsidR="009F62D6" w:rsidRPr="00E26EB2" w:rsidRDefault="009F62D6" w:rsidP="009F62D6">
      <w:pPr>
        <w:pStyle w:val="Body"/>
      </w:pPr>
      <w:r w:rsidRPr="00E26EB2">
        <w:rPr>
          <w:lang w:val="en-US"/>
        </w:rPr>
        <w:t>The appeal letter should</w:t>
      </w:r>
      <w:r w:rsidRPr="00E26EB2">
        <w:t>:</w:t>
      </w:r>
    </w:p>
    <w:p w14:paraId="24E3A6A1" w14:textId="77777777" w:rsidR="009F62D6" w:rsidRPr="00E26EB2" w:rsidRDefault="009F62D6" w:rsidP="009F62D6">
      <w:pPr>
        <w:pStyle w:val="ListParagraph"/>
        <w:numPr>
          <w:ilvl w:val="0"/>
          <w:numId w:val="10"/>
        </w:numPr>
        <w:pBdr>
          <w:top w:val="nil"/>
          <w:left w:val="nil"/>
          <w:bottom w:val="nil"/>
          <w:right w:val="nil"/>
          <w:between w:val="nil"/>
          <w:bar w:val="nil"/>
        </w:pBdr>
        <w:contextualSpacing w:val="0"/>
      </w:pPr>
      <w:r w:rsidRPr="00E26EB2">
        <w:t>explain your grounds for appeal, outline any breaches of due process (if there are any) and confirm you have submitted an informal appeal but are unsatisfied with the outcome</w:t>
      </w:r>
    </w:p>
    <w:p w14:paraId="4C7C463B" w14:textId="77777777" w:rsidR="009F62D6" w:rsidRPr="00E26EB2" w:rsidRDefault="009F62D6" w:rsidP="009F62D6">
      <w:pPr>
        <w:pStyle w:val="ListParagraph"/>
        <w:numPr>
          <w:ilvl w:val="0"/>
          <w:numId w:val="10"/>
        </w:numPr>
        <w:pBdr>
          <w:top w:val="nil"/>
          <w:left w:val="nil"/>
          <w:bottom w:val="nil"/>
          <w:right w:val="nil"/>
          <w:between w:val="nil"/>
          <w:bar w:val="nil"/>
        </w:pBdr>
        <w:contextualSpacing w:val="0"/>
      </w:pPr>
      <w:r w:rsidRPr="00E26EB2">
        <w:t xml:space="preserve">include a copy of your previous stage 1 appeal with any attached documentation </w:t>
      </w:r>
    </w:p>
    <w:p w14:paraId="569F13CF" w14:textId="77777777" w:rsidR="009F62D6" w:rsidRPr="00E26EB2" w:rsidRDefault="009F62D6" w:rsidP="009F62D6">
      <w:pPr>
        <w:pStyle w:val="ListParagraph"/>
        <w:numPr>
          <w:ilvl w:val="0"/>
          <w:numId w:val="10"/>
        </w:numPr>
        <w:pBdr>
          <w:top w:val="nil"/>
          <w:left w:val="nil"/>
          <w:bottom w:val="nil"/>
          <w:right w:val="nil"/>
          <w:between w:val="nil"/>
          <w:bar w:val="nil"/>
        </w:pBdr>
        <w:contextualSpacing w:val="0"/>
      </w:pPr>
      <w:r w:rsidRPr="00E26EB2">
        <w:t xml:space="preserve">include the date of the stage 1 appeal decision to show you are lodging your stage 2 appeal by the </w:t>
      </w:r>
      <w:proofErr w:type="gramStart"/>
      <w:r w:rsidRPr="00E26EB2">
        <w:rPr>
          <w:rStyle w:val="Strong"/>
        </w:rPr>
        <w:t>20 working</w:t>
      </w:r>
      <w:proofErr w:type="gramEnd"/>
      <w:r w:rsidRPr="00E26EB2">
        <w:rPr>
          <w:rStyle w:val="Strong"/>
        </w:rPr>
        <w:t xml:space="preserve"> day</w:t>
      </w:r>
      <w:r w:rsidRPr="00E26EB2">
        <w:t xml:space="preserve"> deadline.</w:t>
      </w:r>
    </w:p>
    <w:p w14:paraId="2FC7C5E4" w14:textId="77777777" w:rsidR="009F62D6" w:rsidRPr="00E26EB2" w:rsidRDefault="009F62D6" w:rsidP="009F62D6">
      <w:pPr>
        <w:pStyle w:val="Body"/>
      </w:pPr>
      <w:r w:rsidRPr="00E26EB2">
        <w:rPr>
          <w:lang w:val="en-US"/>
        </w:rPr>
        <w:t xml:space="preserve">If you would like help writing your </w:t>
      </w:r>
      <w:r w:rsidRPr="00E26EB2">
        <w:t>s</w:t>
      </w:r>
      <w:proofErr w:type="spellStart"/>
      <w:r w:rsidRPr="00E26EB2">
        <w:rPr>
          <w:lang w:val="en-US"/>
        </w:rPr>
        <w:t>tage</w:t>
      </w:r>
      <w:proofErr w:type="spellEnd"/>
      <w:r w:rsidRPr="00E26EB2">
        <w:rPr>
          <w:lang w:val="en-US"/>
        </w:rPr>
        <w:t xml:space="preserve"> 2 faculty-level appeal, </w:t>
      </w:r>
      <w:hyperlink r:id="rId13" w:history="1">
        <w:r w:rsidRPr="00E26EB2">
          <w:rPr>
            <w:rStyle w:val="Hyperlink"/>
          </w:rPr>
          <w:t>contact us</w:t>
        </w:r>
      </w:hyperlink>
      <w:r w:rsidRPr="00E26EB2">
        <w:t>.</w:t>
      </w:r>
    </w:p>
    <w:p w14:paraId="1DFF7F91" w14:textId="77777777" w:rsidR="009F62D6" w:rsidRPr="00E26EB2" w:rsidRDefault="009F62D6" w:rsidP="009F62D6">
      <w:pPr>
        <w:pStyle w:val="Body"/>
      </w:pPr>
      <w:r w:rsidRPr="00E26EB2">
        <w:rPr>
          <w:lang w:val="en-US"/>
        </w:rPr>
        <w:lastRenderedPageBreak/>
        <w:t xml:space="preserve">Full directions on how to lodge a faculty-level appeal are found on </w:t>
      </w:r>
      <w:hyperlink r:id="rId14" w:history="1">
        <w:r w:rsidRPr="00E26EB2">
          <w:rPr>
            <w:rStyle w:val="Hyperlink"/>
          </w:rPr>
          <w:t>the University website</w:t>
        </w:r>
      </w:hyperlink>
      <w:r w:rsidRPr="00E26EB2">
        <w:t>.</w:t>
      </w:r>
    </w:p>
    <w:p w14:paraId="6DCD98F1" w14:textId="77777777" w:rsidR="009F62D6" w:rsidRPr="00E26EB2" w:rsidRDefault="009F62D6" w:rsidP="009F62D6">
      <w:pPr>
        <w:pStyle w:val="Heading3"/>
      </w:pPr>
      <w:r w:rsidRPr="00E26EB2">
        <w:t>What happens if I’m late?</w:t>
      </w:r>
    </w:p>
    <w:p w14:paraId="03714965" w14:textId="77777777" w:rsidR="009F62D6" w:rsidRPr="00E26EB2" w:rsidRDefault="009F62D6" w:rsidP="009F62D6">
      <w:pPr>
        <w:pStyle w:val="Body"/>
      </w:pPr>
      <w:r w:rsidRPr="00E26EB2">
        <w:rPr>
          <w:lang w:val="en-US"/>
        </w:rPr>
        <w:t xml:space="preserve">If you </w:t>
      </w:r>
      <w:r w:rsidRPr="00E26EB2">
        <w:rPr>
          <w:lang w:val="it-IT"/>
        </w:rPr>
        <w:t>are late in</w:t>
      </w:r>
      <w:r w:rsidRPr="00E26EB2">
        <w:rPr>
          <w:lang w:val="en-US"/>
        </w:rPr>
        <w:t xml:space="preserve"> lodging a formal appeal, the faculty will usually not accept </w:t>
      </w:r>
      <w:r w:rsidRPr="00E26EB2">
        <w:t>it</w:t>
      </w:r>
      <w:r w:rsidRPr="00E26EB2">
        <w:rPr>
          <w:lang w:val="en-US"/>
        </w:rPr>
        <w:t xml:space="preserve"> unless you are able to give a </w:t>
      </w:r>
      <w:r w:rsidRPr="00E26EB2">
        <w:rPr>
          <w:rStyle w:val="Strong"/>
          <w:lang w:val="en-US"/>
        </w:rPr>
        <w:t>reasonable explanation</w:t>
      </w:r>
      <w:r w:rsidRPr="00E26EB2">
        <w:rPr>
          <w:lang w:val="en-US"/>
        </w:rPr>
        <w:t xml:space="preserve"> for the delay with </w:t>
      </w:r>
      <w:r w:rsidRPr="00E26EB2">
        <w:rPr>
          <w:rStyle w:val="Strong"/>
          <w:lang w:val="en-US"/>
        </w:rPr>
        <w:t>documented evidence</w:t>
      </w:r>
      <w:r w:rsidRPr="00E26EB2">
        <w:rPr>
          <w:lang w:val="en-US"/>
        </w:rPr>
        <w:t>. Not knowing the appeals policy, or being on holidays during the appeals timeframe, are not considered valid reasons for lateness.</w:t>
      </w:r>
    </w:p>
    <w:p w14:paraId="2C195446" w14:textId="77777777" w:rsidR="009F62D6" w:rsidRPr="00E26EB2" w:rsidRDefault="009F62D6" w:rsidP="009F62D6">
      <w:pPr>
        <w:pStyle w:val="Heading3"/>
      </w:pPr>
      <w:r w:rsidRPr="00E26EB2">
        <w:t>The University’s reply</w:t>
      </w:r>
    </w:p>
    <w:p w14:paraId="62C2DE30" w14:textId="77777777" w:rsidR="009F62D6" w:rsidRPr="00E26EB2" w:rsidRDefault="009F62D6" w:rsidP="009F62D6">
      <w:pPr>
        <w:pStyle w:val="Body"/>
      </w:pPr>
      <w:r w:rsidRPr="00E26EB2">
        <w:rPr>
          <w:lang w:val="en-US"/>
        </w:rPr>
        <w:t>You should receive an acknowledgement of receipt of your appeal within</w:t>
      </w:r>
      <w:r w:rsidRPr="00E26EB2">
        <w:rPr>
          <w:rStyle w:val="Strong"/>
          <w:lang w:val="en-US"/>
        </w:rPr>
        <w:t xml:space="preserve"> 3 working days</w:t>
      </w:r>
      <w:r w:rsidRPr="00E26EB2">
        <w:rPr>
          <w:lang w:val="en-US"/>
        </w:rPr>
        <w:t xml:space="preserve">, and the </w:t>
      </w:r>
      <w:r w:rsidRPr="00E26EB2">
        <w:t>f</w:t>
      </w:r>
      <w:proofErr w:type="spellStart"/>
      <w:r w:rsidRPr="00E26EB2">
        <w:rPr>
          <w:lang w:val="en-US"/>
        </w:rPr>
        <w:t>aculty</w:t>
      </w:r>
      <w:proofErr w:type="spellEnd"/>
      <w:r w:rsidRPr="00E26EB2">
        <w:rPr>
          <w:lang w:val="en-US"/>
        </w:rPr>
        <w:t xml:space="preserve"> should make reasonable efforts to provide a formal response within </w:t>
      </w:r>
      <w:r w:rsidRPr="00E26EB2">
        <w:rPr>
          <w:rStyle w:val="Strong"/>
          <w:lang w:val="en-US"/>
        </w:rPr>
        <w:t>10 working days</w:t>
      </w:r>
      <w:r w:rsidRPr="00E26EB2">
        <w:t>.</w:t>
      </w:r>
    </w:p>
    <w:p w14:paraId="68D2D2B1" w14:textId="77777777" w:rsidR="009F62D6" w:rsidRPr="00E26EB2" w:rsidRDefault="009F62D6" w:rsidP="009F62D6">
      <w:pPr>
        <w:pStyle w:val="Heading2"/>
      </w:pPr>
      <w:r w:rsidRPr="00E26EB2">
        <w:t>Stage 3 – Appeal to Student Appeals Body (SAB)</w:t>
      </w:r>
    </w:p>
    <w:p w14:paraId="7AE9C8C8" w14:textId="77777777" w:rsidR="009F62D6" w:rsidRPr="00E26EB2" w:rsidRDefault="009F62D6" w:rsidP="009F62D6">
      <w:pPr>
        <w:pStyle w:val="Body"/>
      </w:pPr>
      <w:r w:rsidRPr="00E26EB2">
        <w:rPr>
          <w:lang w:val="en-US"/>
        </w:rPr>
        <w:t xml:space="preserve">If concerns are still not resolved by </w:t>
      </w:r>
      <w:r w:rsidRPr="00E26EB2">
        <w:t>a s</w:t>
      </w:r>
      <w:proofErr w:type="spellStart"/>
      <w:r w:rsidRPr="00E26EB2">
        <w:rPr>
          <w:lang w:val="en-US"/>
        </w:rPr>
        <w:t>tage</w:t>
      </w:r>
      <w:proofErr w:type="spellEnd"/>
      <w:r w:rsidRPr="00E26EB2">
        <w:rPr>
          <w:lang w:val="en-US"/>
        </w:rPr>
        <w:t xml:space="preserve"> 2 faculty-level appeal you may submit</w:t>
      </w:r>
      <w:r w:rsidRPr="00E26EB2">
        <w:t xml:space="preserve"> a</w:t>
      </w:r>
      <w:r w:rsidRPr="00E26EB2">
        <w:rPr>
          <w:lang w:val="en-US"/>
        </w:rPr>
        <w:t xml:space="preserve"> University-level appeal to the Student Appeals Body (SAB). </w:t>
      </w:r>
    </w:p>
    <w:p w14:paraId="75C8A3DA" w14:textId="77777777" w:rsidR="009F62D6" w:rsidRPr="00E26EB2" w:rsidRDefault="009F62D6" w:rsidP="009F62D6">
      <w:pPr>
        <w:pStyle w:val="Body"/>
      </w:pPr>
      <w:r w:rsidRPr="00E26EB2">
        <w:rPr>
          <w:lang w:val="en-US"/>
        </w:rPr>
        <w:t xml:space="preserve">For a stage 3 appeal you must write a letter explaining how the </w:t>
      </w:r>
      <w:r w:rsidRPr="00E26EB2">
        <w:t>f</w:t>
      </w:r>
      <w:proofErr w:type="spellStart"/>
      <w:r w:rsidRPr="00E26EB2">
        <w:rPr>
          <w:lang w:val="en-US"/>
        </w:rPr>
        <w:t>aculty</w:t>
      </w:r>
      <w:proofErr w:type="spellEnd"/>
      <w:r w:rsidRPr="00E26EB2">
        <w:rPr>
          <w:lang w:val="en-US"/>
        </w:rPr>
        <w:t xml:space="preserve"> </w:t>
      </w:r>
      <w:r w:rsidRPr="00E26EB2">
        <w:rPr>
          <w:rStyle w:val="Strong"/>
          <w:lang w:val="en-US"/>
        </w:rPr>
        <w:t>breached due process</w:t>
      </w:r>
      <w:r w:rsidRPr="00E26EB2">
        <w:rPr>
          <w:lang w:val="en-US"/>
        </w:rPr>
        <w:t xml:space="preserve"> in their decision on your formal appeal. </w:t>
      </w:r>
    </w:p>
    <w:p w14:paraId="2D42E47F" w14:textId="77777777" w:rsidR="009F62D6" w:rsidRPr="00E26EB2" w:rsidRDefault="009F62D6" w:rsidP="009F62D6">
      <w:pPr>
        <w:pStyle w:val="Body"/>
      </w:pPr>
      <w:r w:rsidRPr="00E26EB2">
        <w:rPr>
          <w:lang w:val="en-US"/>
        </w:rPr>
        <w:t>Your stage 3 SAB appeal letter needs to:</w:t>
      </w:r>
    </w:p>
    <w:p w14:paraId="7A44B12D" w14:textId="77777777" w:rsidR="009F62D6" w:rsidRPr="00E26EB2" w:rsidRDefault="009F62D6" w:rsidP="009F62D6">
      <w:pPr>
        <w:pStyle w:val="ListParagraph"/>
        <w:numPr>
          <w:ilvl w:val="0"/>
          <w:numId w:val="12"/>
        </w:numPr>
        <w:pBdr>
          <w:top w:val="nil"/>
          <w:left w:val="nil"/>
          <w:bottom w:val="nil"/>
          <w:right w:val="nil"/>
          <w:between w:val="nil"/>
          <w:bar w:val="nil"/>
        </w:pBdr>
        <w:contextualSpacing w:val="0"/>
      </w:pPr>
      <w:r w:rsidRPr="00E26EB2">
        <w:t xml:space="preserve">show that it is within time </w:t>
      </w:r>
    </w:p>
    <w:p w14:paraId="384E11C5" w14:textId="77777777" w:rsidR="009F62D6" w:rsidRPr="00E26EB2" w:rsidRDefault="009F62D6" w:rsidP="009F62D6">
      <w:pPr>
        <w:pStyle w:val="ListParagraph"/>
        <w:numPr>
          <w:ilvl w:val="0"/>
          <w:numId w:val="12"/>
        </w:numPr>
        <w:pBdr>
          <w:top w:val="nil"/>
          <w:left w:val="nil"/>
          <w:bottom w:val="nil"/>
          <w:right w:val="nil"/>
          <w:between w:val="nil"/>
          <w:bar w:val="nil"/>
        </w:pBdr>
        <w:contextualSpacing w:val="0"/>
      </w:pPr>
      <w:r w:rsidRPr="00E26EB2">
        <w:t>show that there is a faculty-level appeal outcome</w:t>
      </w:r>
    </w:p>
    <w:p w14:paraId="260C8750" w14:textId="77777777" w:rsidR="009F62D6" w:rsidRPr="00E26EB2" w:rsidRDefault="009F62D6" w:rsidP="009F62D6">
      <w:pPr>
        <w:pStyle w:val="ListParagraph"/>
        <w:numPr>
          <w:ilvl w:val="0"/>
          <w:numId w:val="12"/>
        </w:numPr>
        <w:pBdr>
          <w:top w:val="nil"/>
          <w:left w:val="nil"/>
          <w:bottom w:val="nil"/>
          <w:right w:val="nil"/>
          <w:between w:val="nil"/>
          <w:bar w:val="nil"/>
        </w:pBdr>
        <w:contextualSpacing w:val="0"/>
      </w:pPr>
      <w:r w:rsidRPr="00E26EB2">
        <w:t>explain why due process was not followed - this means explaining how the decision failed to properly follow one or more University of Sydney policies or procedures</w:t>
      </w:r>
    </w:p>
    <w:p w14:paraId="49AFCC3F" w14:textId="77777777" w:rsidR="009F62D6" w:rsidRPr="00E26EB2" w:rsidRDefault="009F62D6" w:rsidP="009F62D6">
      <w:pPr>
        <w:pStyle w:val="Body"/>
      </w:pPr>
      <w:r w:rsidRPr="00E26EB2">
        <w:rPr>
          <w:lang w:val="en-US"/>
        </w:rPr>
        <w:t>SAB appeals must be submitted within</w:t>
      </w:r>
      <w:r w:rsidRPr="00E26EB2">
        <w:rPr>
          <w:rStyle w:val="Strong"/>
        </w:rPr>
        <w:t xml:space="preserve"> </w:t>
      </w:r>
      <w:r w:rsidRPr="00E26EB2">
        <w:rPr>
          <w:b/>
          <w:bCs/>
          <w:lang w:val="en-US"/>
        </w:rPr>
        <w:t>15 working days</w:t>
      </w:r>
      <w:r w:rsidRPr="00E26EB2">
        <w:rPr>
          <w:lang w:val="en-US"/>
        </w:rPr>
        <w:t xml:space="preserve"> of the</w:t>
      </w:r>
      <w:r w:rsidRPr="00E26EB2">
        <w:t xml:space="preserve"> </w:t>
      </w:r>
      <w:r w:rsidRPr="00E26EB2">
        <w:rPr>
          <w:lang w:val="en-US"/>
        </w:rPr>
        <w:t xml:space="preserve">faculty-level </w:t>
      </w:r>
      <w:proofErr w:type="spellStart"/>
      <w:r w:rsidRPr="00E26EB2">
        <w:rPr>
          <w:lang w:val="it-IT"/>
        </w:rPr>
        <w:t>decision</w:t>
      </w:r>
      <w:proofErr w:type="spellEnd"/>
      <w:r w:rsidRPr="00E26EB2">
        <w:rPr>
          <w:lang w:val="it-IT"/>
        </w:rPr>
        <w:t>.</w:t>
      </w:r>
      <w:r w:rsidRPr="00E26EB2">
        <w:t xml:space="preserve"> </w:t>
      </w:r>
      <w:r w:rsidRPr="00E26EB2">
        <w:rPr>
          <w:lang w:val="en-US"/>
        </w:rPr>
        <w:t xml:space="preserve">We can help with your SAB appeal </w:t>
      </w:r>
      <w:r w:rsidRPr="00E26EB2">
        <w:t xml:space="preserve">– </w:t>
      </w:r>
      <w:hyperlink r:id="rId15" w:history="1">
        <w:r w:rsidRPr="00E26EB2">
          <w:rPr>
            <w:rStyle w:val="Hyperlink"/>
          </w:rPr>
          <w:t>contact us</w:t>
        </w:r>
      </w:hyperlink>
      <w:r w:rsidRPr="00E26EB2">
        <w:t>.</w:t>
      </w:r>
    </w:p>
    <w:p w14:paraId="783B71F6" w14:textId="77777777" w:rsidR="009F62D6" w:rsidRPr="00E26EB2" w:rsidRDefault="009F62D6" w:rsidP="009F62D6">
      <w:pPr>
        <w:pStyle w:val="Heading3"/>
      </w:pPr>
      <w:r w:rsidRPr="00E26EB2">
        <w:t>After you submit your appeal:</w:t>
      </w:r>
    </w:p>
    <w:p w14:paraId="1B8FEBD9" w14:textId="67CB61C2" w:rsidR="009F62D6" w:rsidRPr="00E26EB2" w:rsidRDefault="009F62D6" w:rsidP="009F62D6">
      <w:pPr>
        <w:pStyle w:val="Body"/>
      </w:pPr>
      <w:r w:rsidRPr="00E26EB2">
        <w:rPr>
          <w:lang w:val="en-US"/>
        </w:rPr>
        <w:t>If your appeal meets th</w:t>
      </w:r>
      <w:r w:rsidR="007E7EFD" w:rsidRPr="00E26EB2">
        <w:rPr>
          <w:lang w:val="en-US"/>
        </w:rPr>
        <w:t>e</w:t>
      </w:r>
      <w:r w:rsidRPr="00E26EB2">
        <w:rPr>
          <w:lang w:val="en-US"/>
        </w:rPr>
        <w:t xml:space="preserve"> requirement</w:t>
      </w:r>
      <w:r w:rsidR="007E7EFD" w:rsidRPr="00E26EB2">
        <w:rPr>
          <w:lang w:val="en-US"/>
        </w:rPr>
        <w:t>s</w:t>
      </w:r>
      <w:r w:rsidRPr="00E26EB2">
        <w:rPr>
          <w:lang w:val="en-US"/>
        </w:rPr>
        <w:t>, it will be considered by the SAB. If the SAB decides not to proceed to a hearing, this decision is not appealable.</w:t>
      </w:r>
    </w:p>
    <w:p w14:paraId="7B579282" w14:textId="77777777" w:rsidR="009F62D6" w:rsidRPr="00E26EB2" w:rsidRDefault="009F62D6" w:rsidP="009F62D6">
      <w:pPr>
        <w:pStyle w:val="Heading3"/>
      </w:pPr>
      <w:r w:rsidRPr="00E26EB2">
        <w:lastRenderedPageBreak/>
        <w:t>If your appeal is considered by the SAB:</w:t>
      </w:r>
    </w:p>
    <w:p w14:paraId="699C8BA5" w14:textId="211BD7B8" w:rsidR="009F62D6" w:rsidRPr="00E26EB2" w:rsidRDefault="009F62D6" w:rsidP="009F62D6">
      <w:pPr>
        <w:pStyle w:val="Body"/>
      </w:pPr>
      <w:r w:rsidRPr="00E26EB2">
        <w:rPr>
          <w:lang w:val="en-US"/>
        </w:rPr>
        <w:t xml:space="preserve">If it is confirmed </w:t>
      </w:r>
      <w:r w:rsidR="007E7EFD" w:rsidRPr="00E26EB2">
        <w:rPr>
          <w:lang w:val="en-US"/>
        </w:rPr>
        <w:t xml:space="preserve">that </w:t>
      </w:r>
      <w:r w:rsidRPr="00E26EB2">
        <w:rPr>
          <w:lang w:val="en-US"/>
        </w:rPr>
        <w:t>you have fulfilled the requirements for a SAB appeal, you will receive confirmation of a hearing date at least</w:t>
      </w:r>
      <w:r w:rsidRPr="00E26EB2">
        <w:rPr>
          <w:rStyle w:val="Strong"/>
          <w:lang w:val="en-US"/>
        </w:rPr>
        <w:t xml:space="preserve"> 10 working days</w:t>
      </w:r>
      <w:r w:rsidRPr="00E26EB2">
        <w:rPr>
          <w:lang w:val="en-US"/>
        </w:rPr>
        <w:t xml:space="preserve"> before an appeal hearing.</w:t>
      </w:r>
    </w:p>
    <w:p w14:paraId="35A6340D" w14:textId="77777777" w:rsidR="009F62D6" w:rsidRPr="00E26EB2" w:rsidRDefault="009F62D6" w:rsidP="009F62D6">
      <w:pPr>
        <w:pStyle w:val="Body"/>
      </w:pPr>
      <w:r w:rsidRPr="00E26EB2">
        <w:rPr>
          <w:lang w:val="en-US"/>
        </w:rPr>
        <w:t xml:space="preserve">Once your </w:t>
      </w:r>
      <w:r w:rsidRPr="00E26EB2">
        <w:t>SAB</w:t>
      </w:r>
      <w:r w:rsidRPr="00E26EB2">
        <w:rPr>
          <w:lang w:val="en-US"/>
        </w:rPr>
        <w:t xml:space="preserve"> appeal is accepted</w:t>
      </w:r>
      <w:r w:rsidRPr="00E26EB2">
        <w:t xml:space="preserve">, </w:t>
      </w:r>
      <w:r w:rsidRPr="00E26EB2">
        <w:rPr>
          <w:lang w:val="en-US"/>
        </w:rPr>
        <w:t xml:space="preserve">the </w:t>
      </w:r>
      <w:r w:rsidRPr="00E26EB2">
        <w:t>f</w:t>
      </w:r>
      <w:proofErr w:type="spellStart"/>
      <w:r w:rsidRPr="00E26EB2">
        <w:rPr>
          <w:lang w:val="en-US"/>
        </w:rPr>
        <w:t>aculty</w:t>
      </w:r>
      <w:proofErr w:type="spellEnd"/>
      <w:r w:rsidRPr="00E26EB2">
        <w:rPr>
          <w:lang w:val="en-US"/>
        </w:rPr>
        <w:t xml:space="preserve"> will be given the opportunity to respond in writing. You will receive this response from the Student Affairs Unit (SAU) at least</w:t>
      </w:r>
      <w:r w:rsidRPr="00E26EB2">
        <w:rPr>
          <w:rStyle w:val="Strong"/>
          <w:lang w:val="en-US"/>
        </w:rPr>
        <w:t xml:space="preserve"> 5 working days</w:t>
      </w:r>
      <w:r w:rsidRPr="00E26EB2">
        <w:rPr>
          <w:lang w:val="en-US"/>
        </w:rPr>
        <w:t xml:space="preserve"> before a hearing.</w:t>
      </w:r>
    </w:p>
    <w:p w14:paraId="44279AE8" w14:textId="77777777" w:rsidR="009F62D6" w:rsidRPr="00E26EB2" w:rsidRDefault="009F62D6" w:rsidP="009F62D6">
      <w:pPr>
        <w:pStyle w:val="Body"/>
      </w:pPr>
      <w:r w:rsidRPr="00E26EB2">
        <w:rPr>
          <w:lang w:val="en-US"/>
        </w:rPr>
        <w:t xml:space="preserve">The </w:t>
      </w:r>
      <w:r w:rsidRPr="00E26EB2">
        <w:t>SAB</w:t>
      </w:r>
      <w:r w:rsidRPr="00E26EB2">
        <w:rPr>
          <w:lang w:val="en-US"/>
        </w:rPr>
        <w:t xml:space="preserve"> appeal involves a meeting</w:t>
      </w:r>
      <w:r w:rsidRPr="00E26EB2">
        <w:t xml:space="preserve"> (</w:t>
      </w:r>
      <w:r w:rsidRPr="00E26EB2">
        <w:rPr>
          <w:rtl/>
        </w:rPr>
        <w:t>‘</w:t>
      </w:r>
      <w:r w:rsidRPr="00E26EB2">
        <w:rPr>
          <w:lang w:val="en-US"/>
        </w:rPr>
        <w:t>hearing</w:t>
      </w:r>
      <w:r w:rsidRPr="00E26EB2">
        <w:rPr>
          <w:rtl/>
        </w:rPr>
        <w:t>’</w:t>
      </w:r>
      <w:r w:rsidRPr="00E26EB2">
        <w:t>)</w:t>
      </w:r>
      <w:r w:rsidRPr="00E26EB2">
        <w:rPr>
          <w:lang w:val="en-US"/>
        </w:rPr>
        <w:t xml:space="preserve"> where you and a representative from your </w:t>
      </w:r>
      <w:r w:rsidRPr="00E26EB2">
        <w:t>f</w:t>
      </w:r>
      <w:proofErr w:type="spellStart"/>
      <w:r w:rsidRPr="00E26EB2">
        <w:rPr>
          <w:lang w:val="en-US"/>
        </w:rPr>
        <w:t>aculty</w:t>
      </w:r>
      <w:proofErr w:type="spellEnd"/>
      <w:r w:rsidRPr="00E26EB2">
        <w:rPr>
          <w:lang w:val="en-US"/>
        </w:rPr>
        <w:t xml:space="preserve"> meet with the </w:t>
      </w:r>
      <w:r w:rsidRPr="00E26EB2">
        <w:t xml:space="preserve">SAB </w:t>
      </w:r>
      <w:r w:rsidRPr="00E26EB2">
        <w:rPr>
          <w:lang w:val="en-US"/>
        </w:rPr>
        <w:t xml:space="preserve">panel to answer questions regarding your appeal. </w:t>
      </w:r>
    </w:p>
    <w:p w14:paraId="3E6E9B5C" w14:textId="77777777" w:rsidR="009F62D6" w:rsidRPr="00E26EB2" w:rsidRDefault="009F62D6" w:rsidP="009F62D6">
      <w:pPr>
        <w:pStyle w:val="Body"/>
      </w:pPr>
      <w:r w:rsidRPr="00E26EB2">
        <w:rPr>
          <w:lang w:val="en-US"/>
        </w:rPr>
        <w:t xml:space="preserve">The SAB panel is made up of three people: </w:t>
      </w:r>
    </w:p>
    <w:p w14:paraId="344AF389" w14:textId="77777777" w:rsidR="009F62D6" w:rsidRPr="00E26EB2" w:rsidRDefault="009F62D6" w:rsidP="009F62D6">
      <w:pPr>
        <w:pStyle w:val="ListParagraph"/>
        <w:numPr>
          <w:ilvl w:val="0"/>
          <w:numId w:val="14"/>
        </w:numPr>
        <w:pBdr>
          <w:top w:val="nil"/>
          <w:left w:val="nil"/>
          <w:bottom w:val="nil"/>
          <w:right w:val="nil"/>
          <w:between w:val="nil"/>
          <w:bar w:val="nil"/>
        </w:pBdr>
        <w:contextualSpacing w:val="0"/>
      </w:pPr>
      <w:r w:rsidRPr="00E26EB2">
        <w:t>the Chair of the Academic Board (or their nominee)</w:t>
      </w:r>
    </w:p>
    <w:p w14:paraId="3A6DA3D0" w14:textId="77777777" w:rsidR="009F62D6" w:rsidRPr="00E26EB2" w:rsidRDefault="009F62D6" w:rsidP="009F62D6">
      <w:pPr>
        <w:pStyle w:val="ListParagraph"/>
        <w:numPr>
          <w:ilvl w:val="0"/>
          <w:numId w:val="14"/>
        </w:numPr>
        <w:pBdr>
          <w:top w:val="nil"/>
          <w:left w:val="nil"/>
          <w:bottom w:val="nil"/>
          <w:right w:val="nil"/>
          <w:between w:val="nil"/>
          <w:bar w:val="nil"/>
        </w:pBdr>
        <w:contextualSpacing w:val="0"/>
      </w:pPr>
      <w:r w:rsidRPr="00E26EB2">
        <w:t>an academic</w:t>
      </w:r>
    </w:p>
    <w:p w14:paraId="1B3242A0" w14:textId="77777777" w:rsidR="009F62D6" w:rsidRPr="00E26EB2" w:rsidRDefault="009F62D6" w:rsidP="009F62D6">
      <w:pPr>
        <w:pStyle w:val="ListParagraph"/>
        <w:numPr>
          <w:ilvl w:val="0"/>
          <w:numId w:val="14"/>
        </w:numPr>
        <w:pBdr>
          <w:top w:val="nil"/>
          <w:left w:val="nil"/>
          <w:bottom w:val="nil"/>
          <w:right w:val="nil"/>
          <w:between w:val="nil"/>
          <w:bar w:val="nil"/>
        </w:pBdr>
        <w:contextualSpacing w:val="0"/>
      </w:pPr>
      <w:r w:rsidRPr="00E26EB2">
        <w:t>a student representative</w:t>
      </w:r>
    </w:p>
    <w:p w14:paraId="7232A25A" w14:textId="77777777" w:rsidR="009F62D6" w:rsidRPr="00E26EB2" w:rsidRDefault="009F62D6" w:rsidP="009F62D6">
      <w:pPr>
        <w:pStyle w:val="Body"/>
      </w:pPr>
      <w:r w:rsidRPr="00E26EB2">
        <w:rPr>
          <w:lang w:val="en-US"/>
        </w:rPr>
        <w:t xml:space="preserve">None of these panel members will be from your </w:t>
      </w:r>
      <w:r w:rsidRPr="00E26EB2">
        <w:t>f</w:t>
      </w:r>
      <w:proofErr w:type="spellStart"/>
      <w:r w:rsidRPr="00E26EB2">
        <w:rPr>
          <w:lang w:val="en-US"/>
        </w:rPr>
        <w:t>aculty</w:t>
      </w:r>
      <w:proofErr w:type="spellEnd"/>
      <w:r w:rsidRPr="00E26EB2">
        <w:rPr>
          <w:lang w:val="en-US"/>
        </w:rPr>
        <w:t xml:space="preserve"> to ensure neutral</w:t>
      </w:r>
      <w:r w:rsidRPr="00E26EB2">
        <w:rPr>
          <w:lang w:val="it-IT"/>
        </w:rPr>
        <w:t xml:space="preserve"> </w:t>
      </w:r>
      <w:proofErr w:type="spellStart"/>
      <w:r w:rsidRPr="00E26EB2">
        <w:rPr>
          <w:lang w:val="it-IT"/>
        </w:rPr>
        <w:t>decision</w:t>
      </w:r>
      <w:proofErr w:type="spellEnd"/>
      <w:r w:rsidRPr="00E26EB2">
        <w:t>-</w:t>
      </w:r>
      <w:r w:rsidRPr="00E26EB2">
        <w:rPr>
          <w:lang w:val="en-US"/>
        </w:rPr>
        <w:t>making. You have a right to request a support person or advocate, such as a SUPRA caseworker, to attend the SAB hearing with you.</w:t>
      </w:r>
    </w:p>
    <w:p w14:paraId="1B8B59AC" w14:textId="77777777" w:rsidR="009F62D6" w:rsidRPr="00E26EB2" w:rsidRDefault="009F62D6" w:rsidP="009F62D6">
      <w:pPr>
        <w:pStyle w:val="Body"/>
      </w:pPr>
      <w:r w:rsidRPr="00E26EB2">
        <w:rPr>
          <w:lang w:val="en-US"/>
        </w:rPr>
        <w:t xml:space="preserve">The written outcome given after the hearing is the </w:t>
      </w:r>
      <w:r w:rsidRPr="00E26EB2">
        <w:rPr>
          <w:rStyle w:val="Strong"/>
          <w:lang w:val="es-ES_tradnl"/>
        </w:rPr>
        <w:t xml:space="preserve">final </w:t>
      </w:r>
      <w:proofErr w:type="spellStart"/>
      <w:r w:rsidRPr="00E26EB2">
        <w:rPr>
          <w:rStyle w:val="Strong"/>
          <w:lang w:val="es-ES_tradnl"/>
        </w:rPr>
        <w:t>decision</w:t>
      </w:r>
      <w:proofErr w:type="spellEnd"/>
      <w:r w:rsidRPr="00E26EB2">
        <w:rPr>
          <w:lang w:val="en-US"/>
        </w:rPr>
        <w:t xml:space="preserve"> at the University.</w:t>
      </w:r>
    </w:p>
    <w:p w14:paraId="4BFBE271" w14:textId="77777777" w:rsidR="009F62D6" w:rsidRPr="00E26EB2" w:rsidRDefault="009F62D6" w:rsidP="009F62D6">
      <w:pPr>
        <w:pStyle w:val="Body"/>
      </w:pPr>
      <w:r w:rsidRPr="00E26EB2">
        <w:rPr>
          <w:lang w:val="en-US"/>
        </w:rPr>
        <w:t xml:space="preserve">It is important to know the SAB cannot force a </w:t>
      </w:r>
      <w:r w:rsidRPr="00E26EB2">
        <w:t>f</w:t>
      </w:r>
      <w:proofErr w:type="spellStart"/>
      <w:r w:rsidRPr="00E26EB2">
        <w:rPr>
          <w:lang w:val="en-US"/>
        </w:rPr>
        <w:t>aculty</w:t>
      </w:r>
      <w:proofErr w:type="spellEnd"/>
      <w:r w:rsidRPr="00E26EB2">
        <w:rPr>
          <w:lang w:val="en-US"/>
        </w:rPr>
        <w:t xml:space="preserve"> to </w:t>
      </w:r>
      <w:r w:rsidRPr="00E26EB2">
        <w:rPr>
          <w:lang w:val="fr-FR"/>
        </w:rPr>
        <w:t>change</w:t>
      </w:r>
      <w:r w:rsidRPr="00E26EB2">
        <w:rPr>
          <w:lang w:val="en-US"/>
        </w:rPr>
        <w:t xml:space="preserve"> a decision. The SAB makes recommendations that are not binding on a </w:t>
      </w:r>
      <w:r w:rsidRPr="00E26EB2">
        <w:t>f</w:t>
      </w:r>
      <w:proofErr w:type="spellStart"/>
      <w:r w:rsidRPr="00E26EB2">
        <w:rPr>
          <w:lang w:val="en-US"/>
        </w:rPr>
        <w:t>aculty</w:t>
      </w:r>
      <w:proofErr w:type="spellEnd"/>
      <w:r w:rsidRPr="00E26EB2">
        <w:t xml:space="preserve">. </w:t>
      </w:r>
      <w:r w:rsidRPr="00E26EB2">
        <w:rPr>
          <w:lang w:val="en-US"/>
        </w:rPr>
        <w:t xml:space="preserve">However, the majority of SAB recommendations are usually accepted by </w:t>
      </w:r>
      <w:r w:rsidRPr="00E26EB2">
        <w:t>f</w:t>
      </w:r>
      <w:proofErr w:type="spellStart"/>
      <w:r w:rsidRPr="00E26EB2">
        <w:rPr>
          <w:lang w:val="pt-PT"/>
        </w:rPr>
        <w:t>aculties</w:t>
      </w:r>
      <w:proofErr w:type="spellEnd"/>
      <w:r w:rsidRPr="00E26EB2">
        <w:rPr>
          <w:lang w:val="pt-PT"/>
        </w:rPr>
        <w:t xml:space="preserve">. </w:t>
      </w:r>
    </w:p>
    <w:p w14:paraId="192AE36B" w14:textId="77777777" w:rsidR="009F62D6" w:rsidRPr="00E26EB2" w:rsidRDefault="009F62D6" w:rsidP="009F62D6">
      <w:pPr>
        <w:pStyle w:val="Body"/>
      </w:pPr>
      <w:r w:rsidRPr="00E26EB2">
        <w:rPr>
          <w:lang w:val="en-US"/>
        </w:rPr>
        <w:t xml:space="preserve">Information and advice </w:t>
      </w:r>
      <w:r w:rsidRPr="00E26EB2">
        <w:t>on</w:t>
      </w:r>
      <w:r w:rsidRPr="00E26EB2">
        <w:rPr>
          <w:lang w:val="en-US"/>
        </w:rPr>
        <w:t xml:space="preserve"> how to submit your SAB appeal are found on </w:t>
      </w:r>
      <w:hyperlink r:id="rId16" w:history="1">
        <w:r w:rsidRPr="00E26EB2">
          <w:rPr>
            <w:rStyle w:val="Hyperlink"/>
          </w:rPr>
          <w:t>the University website</w:t>
        </w:r>
      </w:hyperlink>
      <w:r w:rsidRPr="00E26EB2">
        <w:t>.</w:t>
      </w:r>
    </w:p>
    <w:p w14:paraId="1D633599" w14:textId="77777777" w:rsidR="009F62D6" w:rsidRPr="00E26EB2" w:rsidRDefault="009F62D6" w:rsidP="009F62D6">
      <w:pPr>
        <w:pStyle w:val="Heading2"/>
      </w:pPr>
      <w:r w:rsidRPr="00E26EB2">
        <w:t>Other appeals</w:t>
      </w:r>
    </w:p>
    <w:p w14:paraId="020BEB21" w14:textId="07B9415D" w:rsidR="009F62D6" w:rsidRPr="00E26EB2" w:rsidRDefault="007E7EFD" w:rsidP="009F62D6">
      <w:pPr>
        <w:pStyle w:val="Body"/>
        <w:numPr>
          <w:ilvl w:val="0"/>
          <w:numId w:val="19"/>
        </w:numPr>
      </w:pPr>
      <w:r w:rsidRPr="00E26EB2">
        <w:t>F</w:t>
      </w:r>
      <w:r w:rsidR="009F62D6" w:rsidRPr="00E26EB2">
        <w:t xml:space="preserve">or appeals against </w:t>
      </w:r>
      <w:r w:rsidR="009F62D6" w:rsidRPr="00E26EB2">
        <w:rPr>
          <w:rStyle w:val="Strong"/>
          <w:lang w:val="en-US"/>
        </w:rPr>
        <w:t>exclusion from a coursework</w:t>
      </w:r>
      <w:r w:rsidR="009F62D6" w:rsidRPr="00E26EB2">
        <w:t xml:space="preserve"> degree we recommend you also read our</w:t>
      </w:r>
      <w:r w:rsidR="009F62D6" w:rsidRPr="00E26EB2">
        <w:rPr>
          <w:lang w:val="en-US"/>
        </w:rPr>
        <w:t xml:space="preserve"> </w:t>
      </w:r>
      <w:hyperlink r:id="rId17" w:history="1">
        <w:r w:rsidR="009F62D6" w:rsidRPr="00E26EB2">
          <w:rPr>
            <w:rStyle w:val="Hyperlink"/>
          </w:rPr>
          <w:t>Show Cause &amp; Exclusion Survival Kit</w:t>
        </w:r>
      </w:hyperlink>
      <w:r w:rsidRPr="00E26EB2">
        <w:rPr>
          <w:rStyle w:val="Hyperlink"/>
        </w:rPr>
        <w:t>.</w:t>
      </w:r>
    </w:p>
    <w:p w14:paraId="1E47FB7A" w14:textId="40F7FACB" w:rsidR="009F62D6" w:rsidRPr="00E26EB2" w:rsidRDefault="007E7EFD" w:rsidP="009F62D6">
      <w:pPr>
        <w:pStyle w:val="Body"/>
        <w:numPr>
          <w:ilvl w:val="0"/>
          <w:numId w:val="19"/>
        </w:numPr>
      </w:pPr>
      <w:r w:rsidRPr="00E26EB2">
        <w:rPr>
          <w:lang w:val="en-US"/>
        </w:rPr>
        <w:t>F</w:t>
      </w:r>
      <w:r w:rsidR="009F62D6" w:rsidRPr="00E26EB2">
        <w:rPr>
          <w:lang w:val="en-US"/>
        </w:rPr>
        <w:t xml:space="preserve">or appeals against </w:t>
      </w:r>
      <w:r w:rsidR="009F62D6" w:rsidRPr="00E26EB2">
        <w:rPr>
          <w:rStyle w:val="Strong"/>
          <w:lang w:val="en-US"/>
        </w:rPr>
        <w:t>termination of a Higher Degree by Research</w:t>
      </w:r>
      <w:r w:rsidR="009F62D6" w:rsidRPr="00E26EB2">
        <w:rPr>
          <w:lang w:val="fr-FR"/>
        </w:rPr>
        <w:t xml:space="preserve"> candidature, </w:t>
      </w:r>
      <w:proofErr w:type="spellStart"/>
      <w:r w:rsidR="009F62D6" w:rsidRPr="00E26EB2">
        <w:rPr>
          <w:lang w:val="fr-FR"/>
        </w:rPr>
        <w:t>our</w:t>
      </w:r>
      <w:proofErr w:type="spellEnd"/>
      <w:r w:rsidR="009F62D6" w:rsidRPr="00E26EB2">
        <w:rPr>
          <w:lang w:val="fr-FR"/>
        </w:rPr>
        <w:t xml:space="preserve"> </w:t>
      </w:r>
      <w:hyperlink r:id="rId18" w:history="1">
        <w:r w:rsidR="009F62D6" w:rsidRPr="00E26EB2">
          <w:rPr>
            <w:rStyle w:val="Hyperlink"/>
          </w:rPr>
          <w:t>HDR Guide</w:t>
        </w:r>
      </w:hyperlink>
      <w:r w:rsidR="009F62D6" w:rsidRPr="00E26EB2">
        <w:t xml:space="preserve"> </w:t>
      </w:r>
      <w:r w:rsidR="009F62D6" w:rsidRPr="00E26EB2">
        <w:rPr>
          <w:lang w:val="en-US"/>
        </w:rPr>
        <w:t>has useful information</w:t>
      </w:r>
      <w:r w:rsidRPr="00E26EB2">
        <w:rPr>
          <w:lang w:val="en-US"/>
        </w:rPr>
        <w:t>.</w:t>
      </w:r>
    </w:p>
    <w:p w14:paraId="4A872A6C" w14:textId="14C2640D" w:rsidR="009F62D6" w:rsidRPr="00E26EB2" w:rsidRDefault="007E7EFD" w:rsidP="009F62D6">
      <w:pPr>
        <w:pStyle w:val="Body"/>
        <w:numPr>
          <w:ilvl w:val="0"/>
          <w:numId w:val="19"/>
        </w:numPr>
        <w:rPr>
          <w:rStyle w:val="Hyperlink"/>
        </w:rPr>
      </w:pPr>
      <w:r w:rsidRPr="00E26EB2">
        <w:rPr>
          <w:lang w:val="en-US"/>
        </w:rPr>
        <w:t xml:space="preserve">Read </w:t>
      </w:r>
      <w:r w:rsidR="009F62D6" w:rsidRPr="00E26EB2">
        <w:rPr>
          <w:lang w:val="en-US"/>
        </w:rPr>
        <w:t xml:space="preserve">more </w:t>
      </w:r>
      <w:r w:rsidR="009F62D6" w:rsidRPr="00E26EB2">
        <w:rPr>
          <w:lang w:val="fr-FR"/>
        </w:rPr>
        <w:t>information</w:t>
      </w:r>
      <w:r w:rsidR="009F62D6" w:rsidRPr="00E26EB2">
        <w:rPr>
          <w:lang w:val="en-US"/>
        </w:rPr>
        <w:t xml:space="preserve"> </w:t>
      </w:r>
      <w:r w:rsidR="009F62D6" w:rsidRPr="00E26EB2">
        <w:rPr>
          <w:rStyle w:val="Hyperlink"/>
        </w:rPr>
        <w:t xml:space="preserve">about </w:t>
      </w:r>
      <w:hyperlink r:id="rId19" w:history="1">
        <w:r w:rsidR="009F62D6" w:rsidRPr="00E26EB2">
          <w:rPr>
            <w:rStyle w:val="Hyperlink"/>
          </w:rPr>
          <w:t>appeals of special consideration and special arrangements</w:t>
        </w:r>
      </w:hyperlink>
      <w:r w:rsidRPr="00E26EB2">
        <w:rPr>
          <w:rStyle w:val="Hyperlink"/>
        </w:rPr>
        <w:t>.</w:t>
      </w:r>
    </w:p>
    <w:p w14:paraId="3E735D6E" w14:textId="0A4853A4" w:rsidR="009F62D6" w:rsidRPr="00E26EB2" w:rsidRDefault="007E7EFD" w:rsidP="009F62D6">
      <w:pPr>
        <w:pStyle w:val="Body"/>
        <w:numPr>
          <w:ilvl w:val="0"/>
          <w:numId w:val="19"/>
        </w:numPr>
      </w:pPr>
      <w:r w:rsidRPr="00E26EB2">
        <w:rPr>
          <w:lang w:val="en-US"/>
        </w:rPr>
        <w:lastRenderedPageBreak/>
        <w:t>F</w:t>
      </w:r>
      <w:r w:rsidR="009F62D6" w:rsidRPr="00E26EB2">
        <w:rPr>
          <w:lang w:val="en-US"/>
        </w:rPr>
        <w:t xml:space="preserve">or </w:t>
      </w:r>
      <w:r w:rsidR="009F62D6" w:rsidRPr="00E26EB2">
        <w:rPr>
          <w:lang w:val="da-DK"/>
        </w:rPr>
        <w:t xml:space="preserve">stage 1 </w:t>
      </w:r>
      <w:r w:rsidR="009F62D6" w:rsidRPr="00E26EB2">
        <w:rPr>
          <w:lang w:val="en-US"/>
        </w:rPr>
        <w:t xml:space="preserve">appeals regarding </w:t>
      </w:r>
      <w:r w:rsidR="009F62D6" w:rsidRPr="00E26EB2">
        <w:rPr>
          <w:rStyle w:val="Strong"/>
        </w:rPr>
        <w:t>academic credit</w:t>
      </w:r>
      <w:r w:rsidR="009F62D6" w:rsidRPr="00E26EB2">
        <w:rPr>
          <w:lang w:val="en-US"/>
        </w:rPr>
        <w:t xml:space="preserve">, students should email the Student Credit Team: </w:t>
      </w:r>
      <w:hyperlink r:id="rId20" w:history="1">
        <w:r w:rsidR="009F62D6" w:rsidRPr="00E26EB2">
          <w:rPr>
            <w:rStyle w:val="Hyperlink"/>
          </w:rPr>
          <w:t>sc.credit@sydney.edu.au</w:t>
        </w:r>
      </w:hyperlink>
    </w:p>
    <w:p w14:paraId="6AD429E3" w14:textId="550E1727" w:rsidR="009F62D6" w:rsidRPr="00E26EB2" w:rsidRDefault="007E7EFD" w:rsidP="009F62D6">
      <w:pPr>
        <w:pStyle w:val="Body"/>
        <w:numPr>
          <w:ilvl w:val="0"/>
          <w:numId w:val="19"/>
        </w:numPr>
        <w:rPr>
          <w:rStyle w:val="Hyperlink"/>
        </w:rPr>
      </w:pPr>
      <w:r w:rsidRPr="00E26EB2">
        <w:rPr>
          <w:lang w:val="en-US"/>
        </w:rPr>
        <w:t>Y</w:t>
      </w:r>
      <w:r w:rsidR="009F62D6" w:rsidRPr="00E26EB2">
        <w:rPr>
          <w:lang w:val="en-US"/>
        </w:rPr>
        <w:t xml:space="preserve">ou have the right to formally </w:t>
      </w:r>
      <w:r w:rsidR="009F62D6" w:rsidRPr="00E26EB2">
        <w:rPr>
          <w:b/>
          <w:bCs/>
          <w:lang w:val="en-US"/>
        </w:rPr>
        <w:t>appeal a credit decision</w:t>
      </w:r>
      <w:r w:rsidR="009F62D6" w:rsidRPr="00E26EB2">
        <w:rPr>
          <w:lang w:val="en-US"/>
        </w:rPr>
        <w:t xml:space="preserve"> by writing to the Academic Panel: </w:t>
      </w:r>
      <w:hyperlink r:id="rId21" w:history="1">
        <w:r w:rsidR="009F62D6" w:rsidRPr="00E26EB2">
          <w:rPr>
            <w:rStyle w:val="Hyperlink"/>
          </w:rPr>
          <w:t>appealing a credit decision</w:t>
        </w:r>
      </w:hyperlink>
      <w:r w:rsidRPr="00E26EB2">
        <w:rPr>
          <w:rStyle w:val="Hyperlink"/>
        </w:rPr>
        <w:t>.</w:t>
      </w:r>
    </w:p>
    <w:p w14:paraId="6857DD01" w14:textId="77777777" w:rsidR="009F62D6" w:rsidRPr="00E26EB2" w:rsidRDefault="009F62D6" w:rsidP="009F62D6">
      <w:pPr>
        <w:pStyle w:val="Heading2"/>
      </w:pPr>
      <w:r w:rsidRPr="00E26EB2">
        <w:t>Am I still enrolled if I submit an academic appeal?</w:t>
      </w:r>
    </w:p>
    <w:p w14:paraId="0DC64CCD" w14:textId="77777777" w:rsidR="009F62D6" w:rsidRPr="00E26EB2" w:rsidRDefault="009F62D6" w:rsidP="009F62D6">
      <w:pPr>
        <w:pStyle w:val="Body"/>
      </w:pPr>
      <w:r w:rsidRPr="00E26EB2">
        <w:t xml:space="preserve">You must be a </w:t>
      </w:r>
      <w:r w:rsidRPr="00E26EB2">
        <w:rPr>
          <w:rStyle w:val="Strong"/>
          <w:lang w:val="en-US"/>
        </w:rPr>
        <w:t>currently enrolled student</w:t>
      </w:r>
      <w:r w:rsidRPr="00E26EB2">
        <w:t xml:space="preserve"> to submit an appeal. While your appeal is being considered you will remain enrolled in your course until all levels of appeal are finalised or decided. </w:t>
      </w:r>
    </w:p>
    <w:p w14:paraId="0B7D1B5C" w14:textId="77777777" w:rsidR="009F62D6" w:rsidRPr="00E26EB2" w:rsidRDefault="009F62D6" w:rsidP="009F62D6">
      <w:pPr>
        <w:pStyle w:val="Heading2"/>
      </w:pPr>
      <w:r w:rsidRPr="00E26EB2">
        <w:t>Can I appeal a group work decision?</w:t>
      </w:r>
    </w:p>
    <w:p w14:paraId="598F4574" w14:textId="34309332" w:rsidR="009F62D6" w:rsidRPr="00E26EB2" w:rsidRDefault="009F62D6" w:rsidP="009F62D6">
      <w:pPr>
        <w:pStyle w:val="Body"/>
      </w:pPr>
      <w:r w:rsidRPr="00E26EB2">
        <w:t>At the informal stage, all members of the group must consent to the appeal and be listed on the appeal form. You can</w:t>
      </w:r>
      <w:r w:rsidR="007E7EFD" w:rsidRPr="00E26EB2">
        <w:t xml:space="preserve"> also</w:t>
      </w:r>
      <w:r w:rsidRPr="00E26EB2">
        <w:t xml:space="preserve"> appeal a finding of academic dishonesty for a group work assignment. If you are unhappy about a group work result and considering an appeal, </w:t>
      </w:r>
      <w:hyperlink r:id="rId22" w:history="1">
        <w:r w:rsidRPr="00E26EB2">
          <w:rPr>
            <w:rStyle w:val="Hyperlink"/>
          </w:rPr>
          <w:t>contact us</w:t>
        </w:r>
      </w:hyperlink>
      <w:r w:rsidRPr="00E26EB2">
        <w:t>.</w:t>
      </w:r>
    </w:p>
    <w:p w14:paraId="68685359" w14:textId="77777777" w:rsidR="009F62D6" w:rsidRPr="00E26EB2" w:rsidRDefault="009F62D6" w:rsidP="009F62D6">
      <w:pPr>
        <w:pStyle w:val="Heading2"/>
      </w:pPr>
      <w:r w:rsidRPr="00E26EB2">
        <w:t>What if my academic appeal is still not resolved?</w:t>
      </w:r>
    </w:p>
    <w:p w14:paraId="05525FDE" w14:textId="3F786777" w:rsidR="009F62D6" w:rsidRPr="00E26EB2" w:rsidRDefault="009F62D6" w:rsidP="009F62D6">
      <w:pPr>
        <w:pStyle w:val="Body"/>
      </w:pPr>
      <w:r w:rsidRPr="00E26EB2">
        <w:t xml:space="preserve">One external complaint option is to contact the </w:t>
      </w:r>
      <w:hyperlink r:id="rId23" w:history="1">
        <w:r w:rsidRPr="00E26EB2">
          <w:rPr>
            <w:rStyle w:val="Hyperlink"/>
          </w:rPr>
          <w:t>NSW Ombudsman</w:t>
        </w:r>
      </w:hyperlink>
      <w:r w:rsidRPr="00E26EB2">
        <w:t xml:space="preserve">. For local students, recommendations by the NSW Ombudsman are non-binding on the University, but you can usually expect them to be followed. For international students, Federal Government requirements mean the University is obliged to implement any decision or corrective action the NSW Ombudsman recommends. </w:t>
      </w:r>
    </w:p>
    <w:p w14:paraId="443475A8" w14:textId="77777777" w:rsidR="009F62D6" w:rsidRPr="00E26EB2" w:rsidRDefault="009F62D6" w:rsidP="009F62D6">
      <w:pPr>
        <w:pStyle w:val="Body"/>
      </w:pPr>
      <w:r w:rsidRPr="00E26EB2">
        <w:rPr>
          <w:lang w:val="en-US"/>
        </w:rPr>
        <w:t>The Ombudsman will only investigate complaints on limited types of conduct. For more information on the NSW Ombudsman:</w:t>
      </w:r>
    </w:p>
    <w:p w14:paraId="2B9275BD" w14:textId="77777777" w:rsidR="009F62D6" w:rsidRPr="00E26EB2" w:rsidRDefault="009F62D6" w:rsidP="009F62D6">
      <w:pPr>
        <w:pStyle w:val="Body"/>
      </w:pPr>
      <w:r w:rsidRPr="00E26EB2">
        <w:t>(02) 9286 1000</w:t>
      </w:r>
      <w:r w:rsidRPr="00E26EB2">
        <w:br/>
      </w:r>
      <w:r w:rsidRPr="00E26EB2">
        <w:rPr>
          <w:rStyle w:val="Hyperlink"/>
        </w:rPr>
        <w:t>ombo.nsw.gov.au</w:t>
      </w:r>
    </w:p>
    <w:p w14:paraId="2CBBA6FB" w14:textId="77777777" w:rsidR="009F62D6" w:rsidRPr="00E26EB2" w:rsidRDefault="009F62D6" w:rsidP="009F62D6">
      <w:pPr>
        <w:pStyle w:val="Heading2"/>
      </w:pPr>
      <w:r w:rsidRPr="00E26EB2">
        <w:t>Useful tips</w:t>
      </w:r>
    </w:p>
    <w:p w14:paraId="3601C46D" w14:textId="57F20A5D" w:rsidR="009F62D6" w:rsidRPr="00E26EB2" w:rsidRDefault="007E7EFD" w:rsidP="009F62D6">
      <w:pPr>
        <w:pStyle w:val="ListParagraph"/>
        <w:numPr>
          <w:ilvl w:val="0"/>
          <w:numId w:val="16"/>
        </w:numPr>
        <w:pBdr>
          <w:top w:val="nil"/>
          <w:left w:val="nil"/>
          <w:bottom w:val="nil"/>
          <w:right w:val="nil"/>
          <w:between w:val="nil"/>
          <w:bar w:val="nil"/>
        </w:pBdr>
        <w:contextualSpacing w:val="0"/>
      </w:pPr>
      <w:r w:rsidRPr="00E26EB2">
        <w:t>U</w:t>
      </w:r>
      <w:r w:rsidR="009F62D6" w:rsidRPr="00E26EB2">
        <w:t xml:space="preserve">se email rather than phone calls or face-to-face conversations so you have </w:t>
      </w:r>
      <w:r w:rsidR="009F62D6" w:rsidRPr="00E26EB2">
        <w:rPr>
          <w:b/>
          <w:bCs/>
          <w:sz w:val="22"/>
          <w:szCs w:val="22"/>
        </w:rPr>
        <w:t>written documentation</w:t>
      </w:r>
      <w:r w:rsidRPr="00E26EB2">
        <w:rPr>
          <w:b/>
          <w:bCs/>
          <w:sz w:val="22"/>
          <w:szCs w:val="22"/>
        </w:rPr>
        <w:t>.</w:t>
      </w:r>
    </w:p>
    <w:p w14:paraId="7CD949E2" w14:textId="3F708167" w:rsidR="009F62D6" w:rsidRPr="00E26EB2" w:rsidRDefault="007E7EFD" w:rsidP="009F62D6">
      <w:pPr>
        <w:pStyle w:val="ListParagraph"/>
        <w:numPr>
          <w:ilvl w:val="0"/>
          <w:numId w:val="16"/>
        </w:numPr>
        <w:pBdr>
          <w:top w:val="nil"/>
          <w:left w:val="nil"/>
          <w:bottom w:val="nil"/>
          <w:right w:val="nil"/>
          <w:between w:val="nil"/>
          <w:bar w:val="nil"/>
        </w:pBdr>
        <w:contextualSpacing w:val="0"/>
      </w:pPr>
      <w:r w:rsidRPr="00E26EB2">
        <w:t>I</w:t>
      </w:r>
      <w:r w:rsidR="009F62D6" w:rsidRPr="00E26EB2">
        <w:t>f you have a face-to-face meeting, send an email as confirmation of what was discussed</w:t>
      </w:r>
      <w:r w:rsidRPr="00E26EB2">
        <w:t>.</w:t>
      </w:r>
    </w:p>
    <w:p w14:paraId="36F45D76" w14:textId="7012FE0E" w:rsidR="009F62D6" w:rsidRPr="00E26EB2" w:rsidRDefault="007E7EFD" w:rsidP="009F62D6">
      <w:pPr>
        <w:pStyle w:val="ListParagraph"/>
        <w:numPr>
          <w:ilvl w:val="0"/>
          <w:numId w:val="16"/>
        </w:numPr>
        <w:pBdr>
          <w:top w:val="nil"/>
          <w:left w:val="nil"/>
          <w:bottom w:val="nil"/>
          <w:right w:val="nil"/>
          <w:between w:val="nil"/>
          <w:bar w:val="nil"/>
        </w:pBdr>
        <w:contextualSpacing w:val="0"/>
      </w:pPr>
      <w:r w:rsidRPr="00E26EB2">
        <w:lastRenderedPageBreak/>
        <w:t>R</w:t>
      </w:r>
      <w:r w:rsidR="009F62D6" w:rsidRPr="00E26EB2">
        <w:t>ead your unit of study outline at the beginning of the semester so you understand the content and assessments, late penalties, and whether your unit coordinator will allow simple extensions</w:t>
      </w:r>
      <w:r w:rsidRPr="00E26EB2">
        <w:t>.</w:t>
      </w:r>
    </w:p>
    <w:p w14:paraId="57B2432B" w14:textId="40925D96" w:rsidR="009F62D6" w:rsidRPr="00E26EB2" w:rsidRDefault="007E7EFD" w:rsidP="009F62D6">
      <w:pPr>
        <w:pStyle w:val="ListParagraph"/>
        <w:numPr>
          <w:ilvl w:val="0"/>
          <w:numId w:val="16"/>
        </w:numPr>
        <w:pBdr>
          <w:top w:val="nil"/>
          <w:left w:val="nil"/>
          <w:bottom w:val="nil"/>
          <w:right w:val="nil"/>
          <w:between w:val="nil"/>
          <w:bar w:val="nil"/>
        </w:pBdr>
        <w:contextualSpacing w:val="0"/>
      </w:pPr>
      <w:r w:rsidRPr="00E26EB2">
        <w:t>M</w:t>
      </w:r>
      <w:r w:rsidR="009F62D6" w:rsidRPr="00E26EB2">
        <w:t xml:space="preserve">ake sure you receive </w:t>
      </w:r>
      <w:r w:rsidR="009F62D6" w:rsidRPr="00E26EB2">
        <w:rPr>
          <w:rStyle w:val="Strong"/>
        </w:rPr>
        <w:t>sufficient feedback</w:t>
      </w:r>
      <w:r w:rsidR="009F62D6" w:rsidRPr="00E26EB2">
        <w:t xml:space="preserve"> on each assessment task as you progress towards the final assessment of a unit</w:t>
      </w:r>
      <w:r w:rsidRPr="00E26EB2">
        <w:t>.</w:t>
      </w:r>
    </w:p>
    <w:p w14:paraId="6CC7B783" w14:textId="77777777" w:rsidR="009F62D6" w:rsidRPr="00E26EB2" w:rsidRDefault="009F62D6" w:rsidP="009F62D6">
      <w:pPr>
        <w:pStyle w:val="Heading2"/>
      </w:pPr>
      <w:r w:rsidRPr="00E26EB2">
        <w:t>Student appeals website</w:t>
      </w:r>
    </w:p>
    <w:p w14:paraId="44D81633" w14:textId="77777777" w:rsidR="009F62D6" w:rsidRPr="00E26EB2" w:rsidRDefault="009F62D6" w:rsidP="009F62D6">
      <w:pPr>
        <w:pStyle w:val="Body"/>
      </w:pPr>
      <w:r w:rsidRPr="00E26EB2">
        <w:rPr>
          <w:rStyle w:val="Hyperlink"/>
        </w:rPr>
        <w:t>Visit the student appeals website</w:t>
      </w:r>
      <w:r w:rsidRPr="00E26EB2">
        <w:t xml:space="preserve"> for further info.</w:t>
      </w:r>
      <w:bookmarkStart w:id="0" w:name="_GoBack"/>
      <w:bookmarkEnd w:id="0"/>
    </w:p>
    <w:p w14:paraId="30D874E0" w14:textId="77777777" w:rsidR="009F62D6" w:rsidRPr="00E26EB2" w:rsidRDefault="009F62D6" w:rsidP="009F62D6">
      <w:pPr>
        <w:pStyle w:val="Heading2"/>
      </w:pPr>
      <w:r w:rsidRPr="00E26EB2">
        <w:t>Policies</w:t>
      </w:r>
    </w:p>
    <w:p w14:paraId="7B0880C0" w14:textId="77777777" w:rsidR="009F62D6" w:rsidRPr="00E26EB2" w:rsidRDefault="00605774" w:rsidP="009F62D6">
      <w:pPr>
        <w:pStyle w:val="ListParagraph"/>
        <w:numPr>
          <w:ilvl w:val="1"/>
          <w:numId w:val="21"/>
        </w:numPr>
        <w:pBdr>
          <w:top w:val="nil"/>
          <w:left w:val="nil"/>
          <w:bottom w:val="nil"/>
          <w:right w:val="nil"/>
          <w:between w:val="nil"/>
          <w:bar w:val="nil"/>
        </w:pBdr>
        <w:rPr>
          <w:rStyle w:val="Hyperlink"/>
        </w:rPr>
      </w:pPr>
      <w:hyperlink r:id="rId24" w:history="1">
        <w:r w:rsidR="009F62D6" w:rsidRPr="00E26EB2">
          <w:rPr>
            <w:rStyle w:val="Hyperlink"/>
          </w:rPr>
          <w:t>University of Sydney (Student Appeals against Academic Decisions) Rule 2006 (as amended)</w:t>
        </w:r>
      </w:hyperlink>
    </w:p>
    <w:p w14:paraId="10403B9E" w14:textId="77777777" w:rsidR="009F62D6" w:rsidRPr="00E26EB2" w:rsidRDefault="00605774" w:rsidP="009F62D6">
      <w:pPr>
        <w:pStyle w:val="ListParagraph"/>
        <w:numPr>
          <w:ilvl w:val="1"/>
          <w:numId w:val="21"/>
        </w:numPr>
        <w:pBdr>
          <w:top w:val="nil"/>
          <w:left w:val="nil"/>
          <w:bottom w:val="nil"/>
          <w:right w:val="nil"/>
          <w:between w:val="nil"/>
          <w:bar w:val="nil"/>
        </w:pBdr>
        <w:rPr>
          <w:rStyle w:val="Hyperlink"/>
        </w:rPr>
      </w:pPr>
      <w:hyperlink r:id="rId25" w:history="1">
        <w:r w:rsidR="009F62D6" w:rsidRPr="00E26EB2">
          <w:rPr>
            <w:rStyle w:val="Hyperlink"/>
          </w:rPr>
          <w:t>Coursework Policy 2014</w:t>
        </w:r>
      </w:hyperlink>
    </w:p>
    <w:p w14:paraId="0B3BC53D" w14:textId="77777777" w:rsidR="009F62D6" w:rsidRPr="00E26EB2" w:rsidRDefault="00605774" w:rsidP="009F62D6">
      <w:pPr>
        <w:pStyle w:val="ListParagraph"/>
        <w:numPr>
          <w:ilvl w:val="1"/>
          <w:numId w:val="21"/>
        </w:numPr>
        <w:pBdr>
          <w:top w:val="nil"/>
          <w:left w:val="nil"/>
          <w:bottom w:val="nil"/>
          <w:right w:val="nil"/>
          <w:between w:val="nil"/>
          <w:bar w:val="nil"/>
        </w:pBdr>
        <w:rPr>
          <w:rStyle w:val="Hyperlink"/>
        </w:rPr>
      </w:pPr>
      <w:hyperlink r:id="rId26" w:history="1">
        <w:r w:rsidR="009F62D6" w:rsidRPr="00E26EB2">
          <w:rPr>
            <w:rStyle w:val="Hyperlink"/>
          </w:rPr>
          <w:t>Assessment Procedures 2011</w:t>
        </w:r>
      </w:hyperlink>
    </w:p>
    <w:p w14:paraId="0F0A686A" w14:textId="77777777" w:rsidR="009F62D6" w:rsidRPr="00E26EB2" w:rsidRDefault="009F62D6" w:rsidP="009F62D6">
      <w:pPr>
        <w:pStyle w:val="ListParagraph"/>
        <w:numPr>
          <w:ilvl w:val="1"/>
          <w:numId w:val="21"/>
        </w:numPr>
        <w:pBdr>
          <w:top w:val="nil"/>
          <w:left w:val="nil"/>
          <w:bottom w:val="nil"/>
          <w:right w:val="nil"/>
          <w:between w:val="nil"/>
          <w:bar w:val="nil"/>
        </w:pBdr>
        <w:rPr>
          <w:rStyle w:val="Hyperlink"/>
        </w:rPr>
      </w:pPr>
      <w:r w:rsidRPr="00E26EB2">
        <w:rPr>
          <w:rStyle w:val="Hyperlink"/>
        </w:rPr>
        <w:t>Student Complaints Procedures 2015</w:t>
      </w:r>
    </w:p>
    <w:p w14:paraId="6AC09853" w14:textId="011F930A" w:rsidR="009F62D6" w:rsidRPr="00E26EB2" w:rsidRDefault="009F62D6" w:rsidP="009F62D6"/>
    <w:p w14:paraId="33589F22" w14:textId="7D068FCA" w:rsidR="004D0193" w:rsidRPr="00E26EB2" w:rsidRDefault="004D0193" w:rsidP="009F62D6">
      <w:r w:rsidRPr="00E26EB2">
        <w:t>Last updated Feb 2020</w:t>
      </w:r>
    </w:p>
    <w:sectPr w:rsidR="004D0193" w:rsidRPr="00E26EB2" w:rsidSect="00C45D67">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250BF" w14:textId="77777777" w:rsidR="00605774" w:rsidRDefault="00605774">
      <w:pPr>
        <w:spacing w:after="0" w:line="240" w:lineRule="auto"/>
      </w:pPr>
      <w:r>
        <w:separator/>
      </w:r>
    </w:p>
  </w:endnote>
  <w:endnote w:type="continuationSeparator" w:id="0">
    <w:p w14:paraId="5A89EB7E" w14:textId="77777777" w:rsidR="00605774" w:rsidRDefault="00605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DBF31" w14:textId="77777777" w:rsidR="004B1467" w:rsidRDefault="00605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60902" w14:textId="77777777" w:rsidR="004B1467" w:rsidRDefault="006057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33375" w14:textId="77777777" w:rsidR="004B1467" w:rsidRDefault="00605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584B0" w14:textId="77777777" w:rsidR="00605774" w:rsidRDefault="00605774">
      <w:pPr>
        <w:spacing w:after="0" w:line="240" w:lineRule="auto"/>
      </w:pPr>
      <w:r>
        <w:separator/>
      </w:r>
    </w:p>
  </w:footnote>
  <w:footnote w:type="continuationSeparator" w:id="0">
    <w:p w14:paraId="788ED7A9" w14:textId="77777777" w:rsidR="00605774" w:rsidRDefault="00605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46747" w14:textId="77777777" w:rsidR="004B1467" w:rsidRDefault="006057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4AE2E" w14:textId="77777777" w:rsidR="004F7516" w:rsidRDefault="00605774">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1CED8" w14:textId="77777777" w:rsidR="004B1467" w:rsidRDefault="006057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C3A"/>
    <w:multiLevelType w:val="hybridMultilevel"/>
    <w:tmpl w:val="3CCE1D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513691"/>
    <w:multiLevelType w:val="hybridMultilevel"/>
    <w:tmpl w:val="F13A07EC"/>
    <w:numStyleLink w:val="ImportedStyle10"/>
  </w:abstractNum>
  <w:abstractNum w:abstractNumId="2" w15:restartNumberingAfterBreak="0">
    <w:nsid w:val="162A75F5"/>
    <w:multiLevelType w:val="hybridMultilevel"/>
    <w:tmpl w:val="F6B4F732"/>
    <w:styleLink w:val="ImportedStyle1"/>
    <w:lvl w:ilvl="0" w:tplc="EB5A79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0B606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F4B6E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BA3A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60F37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D6C122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0DE07B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040764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D4A7B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FF07D37"/>
    <w:multiLevelType w:val="hybridMultilevel"/>
    <w:tmpl w:val="F6B4F732"/>
    <w:numStyleLink w:val="ImportedStyle1"/>
  </w:abstractNum>
  <w:abstractNum w:abstractNumId="4" w15:restartNumberingAfterBreak="0">
    <w:nsid w:val="2026032E"/>
    <w:multiLevelType w:val="hybridMultilevel"/>
    <w:tmpl w:val="639CC414"/>
    <w:styleLink w:val="ImportedStyle8"/>
    <w:lvl w:ilvl="0" w:tplc="A8B484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1698A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2A8BB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64A3C3C">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8CC1914">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8A70D2">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0FADE1E">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4C28C0">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1CC59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F9065B2"/>
    <w:multiLevelType w:val="hybridMultilevel"/>
    <w:tmpl w:val="AAB8D03E"/>
    <w:numStyleLink w:val="ImportedStyle4"/>
  </w:abstractNum>
  <w:abstractNum w:abstractNumId="6" w15:restartNumberingAfterBreak="0">
    <w:nsid w:val="32A10BD4"/>
    <w:multiLevelType w:val="hybridMultilevel"/>
    <w:tmpl w:val="D1AAE710"/>
    <w:styleLink w:val="ImportedStyle6"/>
    <w:lvl w:ilvl="0" w:tplc="0026F208">
      <w:start w:val="1"/>
      <w:numFmt w:val="bullet"/>
      <w:lvlText w:val="·"/>
      <w:lvlJc w:val="left"/>
      <w:pPr>
        <w:ind w:left="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A62720A">
      <w:start w:val="1"/>
      <w:numFmt w:val="bullet"/>
      <w:lvlText w:val="o"/>
      <w:lvlJc w:val="left"/>
      <w:pPr>
        <w:ind w:left="1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66852B6">
      <w:start w:val="1"/>
      <w:numFmt w:val="bullet"/>
      <w:lvlText w:val="▪"/>
      <w:lvlJc w:val="left"/>
      <w:pPr>
        <w:ind w:left="2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FC2D9C">
      <w:start w:val="1"/>
      <w:numFmt w:val="bullet"/>
      <w:lvlText w:val="·"/>
      <w:lvlJc w:val="left"/>
      <w:pPr>
        <w:ind w:left="293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F64B524">
      <w:start w:val="1"/>
      <w:numFmt w:val="bullet"/>
      <w:lvlText w:val="o"/>
      <w:lvlJc w:val="left"/>
      <w:pPr>
        <w:ind w:left="36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565CE4">
      <w:start w:val="1"/>
      <w:numFmt w:val="bullet"/>
      <w:lvlText w:val="▪"/>
      <w:lvlJc w:val="left"/>
      <w:pPr>
        <w:ind w:left="43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25A77DA">
      <w:start w:val="1"/>
      <w:numFmt w:val="bullet"/>
      <w:lvlText w:val="·"/>
      <w:lvlJc w:val="left"/>
      <w:pPr>
        <w:ind w:left="509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BC0724">
      <w:start w:val="1"/>
      <w:numFmt w:val="bullet"/>
      <w:lvlText w:val="o"/>
      <w:lvlJc w:val="left"/>
      <w:pPr>
        <w:ind w:left="58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5A0006C">
      <w:start w:val="1"/>
      <w:numFmt w:val="bullet"/>
      <w:lvlText w:val="▪"/>
      <w:lvlJc w:val="left"/>
      <w:pPr>
        <w:ind w:left="65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8357C5"/>
    <w:multiLevelType w:val="hybridMultilevel"/>
    <w:tmpl w:val="639CC414"/>
    <w:numStyleLink w:val="ImportedStyle8"/>
  </w:abstractNum>
  <w:abstractNum w:abstractNumId="8" w15:restartNumberingAfterBreak="0">
    <w:nsid w:val="39B517A5"/>
    <w:multiLevelType w:val="hybridMultilevel"/>
    <w:tmpl w:val="9C001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28370A"/>
    <w:multiLevelType w:val="hybridMultilevel"/>
    <w:tmpl w:val="7B807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F144CF"/>
    <w:multiLevelType w:val="hybridMultilevel"/>
    <w:tmpl w:val="097AFF62"/>
    <w:styleLink w:val="ImportedStyle5"/>
    <w:lvl w:ilvl="0" w:tplc="FA8C8284">
      <w:start w:val="1"/>
      <w:numFmt w:val="bullet"/>
      <w:lvlText w:val="·"/>
      <w:lvlJc w:val="left"/>
      <w:pPr>
        <w:ind w:left="77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023672">
      <w:start w:val="1"/>
      <w:numFmt w:val="bullet"/>
      <w:lvlText w:val="o"/>
      <w:lvlJc w:val="left"/>
      <w:pPr>
        <w:ind w:left="149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AD25C9C">
      <w:start w:val="1"/>
      <w:numFmt w:val="bullet"/>
      <w:lvlText w:val="▪"/>
      <w:lvlJc w:val="left"/>
      <w:pPr>
        <w:ind w:left="22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EE612">
      <w:start w:val="1"/>
      <w:numFmt w:val="bullet"/>
      <w:lvlText w:val="·"/>
      <w:lvlJc w:val="left"/>
      <w:pPr>
        <w:ind w:left="293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622D8C">
      <w:start w:val="1"/>
      <w:numFmt w:val="bullet"/>
      <w:lvlText w:val="o"/>
      <w:lvlJc w:val="left"/>
      <w:pPr>
        <w:ind w:left="365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F23C68">
      <w:start w:val="1"/>
      <w:numFmt w:val="bullet"/>
      <w:lvlText w:val="▪"/>
      <w:lvlJc w:val="left"/>
      <w:pPr>
        <w:ind w:left="437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545C9E">
      <w:start w:val="1"/>
      <w:numFmt w:val="bullet"/>
      <w:lvlText w:val="·"/>
      <w:lvlJc w:val="left"/>
      <w:pPr>
        <w:ind w:left="509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9FACD5C">
      <w:start w:val="1"/>
      <w:numFmt w:val="bullet"/>
      <w:lvlText w:val="o"/>
      <w:lvlJc w:val="left"/>
      <w:pPr>
        <w:ind w:left="581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D7E3FA2">
      <w:start w:val="1"/>
      <w:numFmt w:val="bullet"/>
      <w:lvlText w:val="▪"/>
      <w:lvlJc w:val="left"/>
      <w:pPr>
        <w:ind w:left="653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036183A"/>
    <w:multiLevelType w:val="hybridMultilevel"/>
    <w:tmpl w:val="03DEC47A"/>
    <w:numStyleLink w:val="ImportedStyle7"/>
  </w:abstractNum>
  <w:abstractNum w:abstractNumId="12" w15:restartNumberingAfterBreak="0">
    <w:nsid w:val="4802459D"/>
    <w:multiLevelType w:val="hybridMultilevel"/>
    <w:tmpl w:val="AAB8D03E"/>
    <w:styleLink w:val="ImportedStyle4"/>
    <w:lvl w:ilvl="0" w:tplc="740C76D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72726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FCFC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528BF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5CC59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24ABCD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F6D9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D2A768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490D43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3716F2B"/>
    <w:multiLevelType w:val="hybridMultilevel"/>
    <w:tmpl w:val="D1AAE710"/>
    <w:numStyleLink w:val="ImportedStyle6"/>
  </w:abstractNum>
  <w:abstractNum w:abstractNumId="14" w15:restartNumberingAfterBreak="0">
    <w:nsid w:val="5BF93444"/>
    <w:multiLevelType w:val="hybridMultilevel"/>
    <w:tmpl w:val="097AFF62"/>
    <w:numStyleLink w:val="ImportedStyle5"/>
  </w:abstractNum>
  <w:abstractNum w:abstractNumId="15" w15:restartNumberingAfterBreak="0">
    <w:nsid w:val="63981623"/>
    <w:multiLevelType w:val="hybridMultilevel"/>
    <w:tmpl w:val="F13A07EC"/>
    <w:styleLink w:val="ImportedStyle10"/>
    <w:lvl w:ilvl="0" w:tplc="33828E9A">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B38316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0A81C9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34E806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4B65E74">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71CBBD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0181468">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5845540">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DCA70F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546037D"/>
    <w:multiLevelType w:val="hybridMultilevel"/>
    <w:tmpl w:val="03DEC47A"/>
    <w:styleLink w:val="ImportedStyle7"/>
    <w:lvl w:ilvl="0" w:tplc="0B0C266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825C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043B9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C125DE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8C55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982FE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DA30F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9FAF7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0842B0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78B7A90"/>
    <w:multiLevelType w:val="hybridMultilevel"/>
    <w:tmpl w:val="86AE4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5A0B1E"/>
    <w:multiLevelType w:val="hybridMultilevel"/>
    <w:tmpl w:val="E904E1F2"/>
    <w:numStyleLink w:val="ImportedStyle2"/>
  </w:abstractNum>
  <w:abstractNum w:abstractNumId="19" w15:restartNumberingAfterBreak="0">
    <w:nsid w:val="6E4C37E8"/>
    <w:multiLevelType w:val="hybridMultilevel"/>
    <w:tmpl w:val="E904E1F2"/>
    <w:styleLink w:val="ImportedStyle2"/>
    <w:lvl w:ilvl="0" w:tplc="BDD409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CAABEF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961C0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56F26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642BAF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E8C04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692A89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BEE23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06C3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BAF422F"/>
    <w:multiLevelType w:val="hybridMultilevel"/>
    <w:tmpl w:val="A000A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2"/>
  </w:num>
  <w:num w:numId="4">
    <w:abstractNumId w:val="3"/>
  </w:num>
  <w:num w:numId="5">
    <w:abstractNumId w:val="19"/>
  </w:num>
  <w:num w:numId="6">
    <w:abstractNumId w:val="18"/>
  </w:num>
  <w:num w:numId="7">
    <w:abstractNumId w:val="12"/>
  </w:num>
  <w:num w:numId="8">
    <w:abstractNumId w:val="5"/>
  </w:num>
  <w:num w:numId="9">
    <w:abstractNumId w:val="10"/>
  </w:num>
  <w:num w:numId="10">
    <w:abstractNumId w:val="14"/>
  </w:num>
  <w:num w:numId="11">
    <w:abstractNumId w:val="6"/>
  </w:num>
  <w:num w:numId="12">
    <w:abstractNumId w:val="13"/>
  </w:num>
  <w:num w:numId="13">
    <w:abstractNumId w:val="16"/>
  </w:num>
  <w:num w:numId="14">
    <w:abstractNumId w:val="11"/>
  </w:num>
  <w:num w:numId="15">
    <w:abstractNumId w:val="4"/>
  </w:num>
  <w:num w:numId="16">
    <w:abstractNumId w:val="7"/>
  </w:num>
  <w:num w:numId="17">
    <w:abstractNumId w:val="15"/>
  </w:num>
  <w:num w:numId="18">
    <w:abstractNumId w:val="1"/>
  </w:num>
  <w:num w:numId="19">
    <w:abstractNumId w:val="8"/>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17E"/>
    <w:rsid w:val="00062325"/>
    <w:rsid w:val="00080D7C"/>
    <w:rsid w:val="0008718D"/>
    <w:rsid w:val="00112F20"/>
    <w:rsid w:val="0025417E"/>
    <w:rsid w:val="00336674"/>
    <w:rsid w:val="004D0193"/>
    <w:rsid w:val="004D24F9"/>
    <w:rsid w:val="00597CCE"/>
    <w:rsid w:val="00605774"/>
    <w:rsid w:val="007E7EFD"/>
    <w:rsid w:val="009F62D6"/>
    <w:rsid w:val="00A47D51"/>
    <w:rsid w:val="00A94310"/>
    <w:rsid w:val="00BF54A5"/>
    <w:rsid w:val="00E26EB2"/>
    <w:rsid w:val="00EE571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2FCD5"/>
  <w14:defaultImageDpi w14:val="32767"/>
  <w15:chartTrackingRefBased/>
  <w15:docId w15:val="{3050CA1A-E6EE-3B4B-A757-CE5BEEFCD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54A5"/>
    <w:pPr>
      <w:spacing w:after="360" w:line="480" w:lineRule="auto"/>
    </w:pPr>
    <w:rPr>
      <w:rFonts w:ascii="Century Gothic" w:hAnsi="Century Gothic"/>
    </w:rPr>
  </w:style>
  <w:style w:type="paragraph" w:styleId="Heading1">
    <w:name w:val="heading 1"/>
    <w:basedOn w:val="Normal"/>
    <w:next w:val="Normal"/>
    <w:link w:val="Heading1Char"/>
    <w:uiPriority w:val="9"/>
    <w:qFormat/>
    <w:rsid w:val="009F62D6"/>
    <w:pPr>
      <w:keepNext/>
      <w:keepLines/>
      <w:spacing w:after="840" w:line="240" w:lineRule="auto"/>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BF54A5"/>
    <w:pPr>
      <w:keepNext/>
      <w:keepLines/>
      <w:spacing w:before="720" w:after="0" w:line="240" w:lineRule="auto"/>
      <w:outlineLvl w:val="1"/>
    </w:pPr>
    <w:rPr>
      <w:rFonts w:eastAsiaTheme="majorEastAsia" w:cstheme="majorBidi"/>
      <w:color w:val="000000" w:themeColor="text1"/>
      <w:sz w:val="36"/>
      <w:szCs w:val="26"/>
    </w:rPr>
  </w:style>
  <w:style w:type="paragraph" w:styleId="Heading3">
    <w:name w:val="heading 3"/>
    <w:basedOn w:val="Normal"/>
    <w:next w:val="Normal"/>
    <w:link w:val="Heading3Char"/>
    <w:uiPriority w:val="9"/>
    <w:semiHidden/>
    <w:unhideWhenUsed/>
    <w:qFormat/>
    <w:rsid w:val="00BF54A5"/>
    <w:pPr>
      <w:keepNext/>
      <w:keepLines/>
      <w:spacing w:before="720" w:after="0" w:line="240" w:lineRule="auto"/>
      <w:outlineLvl w:val="2"/>
    </w:pPr>
    <w:rPr>
      <w:rFonts w:eastAsiaTheme="majorEastAsia" w:cstheme="majorBidi"/>
      <w:color w:val="000000" w:themeColor="text1"/>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62D6"/>
    <w:rPr>
      <w:rFonts w:ascii="Century Gothic" w:eastAsiaTheme="majorEastAsia" w:hAnsi="Century Gothic" w:cstheme="majorBidi"/>
      <w:b/>
      <w:color w:val="000000" w:themeColor="text1"/>
      <w:sz w:val="48"/>
      <w:szCs w:val="32"/>
    </w:rPr>
  </w:style>
  <w:style w:type="character" w:customStyle="1" w:styleId="Heading2Char">
    <w:name w:val="Heading 2 Char"/>
    <w:basedOn w:val="DefaultParagraphFont"/>
    <w:link w:val="Heading2"/>
    <w:uiPriority w:val="9"/>
    <w:rsid w:val="00BF54A5"/>
    <w:rPr>
      <w:rFonts w:ascii="Century Gothic" w:eastAsiaTheme="majorEastAsia" w:hAnsi="Century Gothic" w:cstheme="majorBidi"/>
      <w:color w:val="000000" w:themeColor="text1"/>
      <w:sz w:val="36"/>
      <w:szCs w:val="26"/>
    </w:rPr>
  </w:style>
  <w:style w:type="character" w:customStyle="1" w:styleId="Heading3Char">
    <w:name w:val="Heading 3 Char"/>
    <w:basedOn w:val="DefaultParagraphFont"/>
    <w:link w:val="Heading3"/>
    <w:uiPriority w:val="9"/>
    <w:semiHidden/>
    <w:rsid w:val="00BF54A5"/>
    <w:rPr>
      <w:rFonts w:ascii="Century Gothic" w:eastAsiaTheme="majorEastAsia" w:hAnsi="Century Gothic" w:cstheme="majorBidi"/>
      <w:color w:val="000000" w:themeColor="text1"/>
      <w:sz w:val="32"/>
    </w:rPr>
  </w:style>
  <w:style w:type="paragraph" w:styleId="ListParagraph">
    <w:name w:val="List Paragraph"/>
    <w:basedOn w:val="Normal"/>
    <w:qFormat/>
    <w:rsid w:val="009F62D6"/>
    <w:pPr>
      <w:spacing w:after="0" w:line="240" w:lineRule="auto"/>
      <w:ind w:left="720"/>
      <w:contextualSpacing/>
    </w:pPr>
    <w:rPr>
      <w:rFonts w:eastAsiaTheme="minorEastAsia"/>
      <w:lang w:val="en-US"/>
    </w:rPr>
  </w:style>
  <w:style w:type="character" w:styleId="Hyperlink">
    <w:name w:val="Hyperlink"/>
    <w:basedOn w:val="DefaultParagraphFont"/>
    <w:uiPriority w:val="99"/>
    <w:unhideWhenUsed/>
    <w:rsid w:val="009F62D6"/>
    <w:rPr>
      <w:rFonts w:ascii="Century Gothic" w:hAnsi="Century Gothic"/>
      <w:color w:val="0070C0"/>
      <w:sz w:val="24"/>
      <w:u w:val="none"/>
    </w:rPr>
  </w:style>
  <w:style w:type="paragraph" w:customStyle="1" w:styleId="HeaderFooter">
    <w:name w:val="Header &amp; Footer"/>
    <w:rsid w:val="009F62D6"/>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val="en-AU" w:eastAsia="zh-CN"/>
    </w:rPr>
  </w:style>
  <w:style w:type="paragraph" w:customStyle="1" w:styleId="Body">
    <w:name w:val="Body"/>
    <w:rsid w:val="009F62D6"/>
    <w:pPr>
      <w:pBdr>
        <w:top w:val="nil"/>
        <w:left w:val="nil"/>
        <w:bottom w:val="nil"/>
        <w:right w:val="nil"/>
        <w:between w:val="nil"/>
        <w:bar w:val="nil"/>
      </w:pBdr>
      <w:spacing w:before="240" w:after="240"/>
    </w:pPr>
    <w:rPr>
      <w:rFonts w:ascii="Century Gothic" w:eastAsia="Arial Unicode MS" w:hAnsi="Century Gothic" w:cs="Arial Unicode MS"/>
      <w:color w:val="000000"/>
      <w:u w:color="000000"/>
      <w:bdr w:val="nil"/>
      <w:lang w:val="en-AU" w:eastAsia="zh-CN"/>
    </w:rPr>
  </w:style>
  <w:style w:type="character" w:styleId="Strong">
    <w:name w:val="Strong"/>
    <w:rsid w:val="009F62D6"/>
    <w:rPr>
      <w:rFonts w:ascii="Century Gothic" w:hAnsi="Century Gothic"/>
      <w:b/>
      <w:bCs/>
    </w:rPr>
  </w:style>
  <w:style w:type="numbering" w:customStyle="1" w:styleId="ImportedStyle1">
    <w:name w:val="Imported Style 1"/>
    <w:rsid w:val="009F62D6"/>
    <w:pPr>
      <w:numPr>
        <w:numId w:val="3"/>
      </w:numPr>
    </w:pPr>
  </w:style>
  <w:style w:type="numbering" w:customStyle="1" w:styleId="ImportedStyle2">
    <w:name w:val="Imported Style 2"/>
    <w:rsid w:val="009F62D6"/>
    <w:pPr>
      <w:numPr>
        <w:numId w:val="5"/>
      </w:numPr>
    </w:pPr>
  </w:style>
  <w:style w:type="character" w:customStyle="1" w:styleId="Hyperlink0">
    <w:name w:val="Hyperlink.0"/>
    <w:basedOn w:val="Hyperlink"/>
    <w:rsid w:val="009F62D6"/>
    <w:rPr>
      <w:rFonts w:ascii="Century Gothic" w:eastAsia="Century Gothic" w:hAnsi="Century Gothic" w:cs="Century Gothic"/>
      <w:b w:val="0"/>
      <w:bCs w:val="0"/>
      <w:i w:val="0"/>
      <w:iCs w:val="0"/>
      <w:color w:val="009949"/>
      <w:sz w:val="24"/>
      <w:u w:val="none" w:color="009949"/>
    </w:rPr>
  </w:style>
  <w:style w:type="numbering" w:customStyle="1" w:styleId="ImportedStyle4">
    <w:name w:val="Imported Style 4"/>
    <w:rsid w:val="009F62D6"/>
    <w:pPr>
      <w:numPr>
        <w:numId w:val="7"/>
      </w:numPr>
    </w:pPr>
  </w:style>
  <w:style w:type="numbering" w:customStyle="1" w:styleId="ImportedStyle5">
    <w:name w:val="Imported Style 5"/>
    <w:rsid w:val="009F62D6"/>
    <w:pPr>
      <w:numPr>
        <w:numId w:val="9"/>
      </w:numPr>
    </w:pPr>
  </w:style>
  <w:style w:type="numbering" w:customStyle="1" w:styleId="ImportedStyle6">
    <w:name w:val="Imported Style 6"/>
    <w:rsid w:val="009F62D6"/>
    <w:pPr>
      <w:numPr>
        <w:numId w:val="11"/>
      </w:numPr>
    </w:pPr>
  </w:style>
  <w:style w:type="numbering" w:customStyle="1" w:styleId="ImportedStyle7">
    <w:name w:val="Imported Style 7"/>
    <w:rsid w:val="009F62D6"/>
    <w:pPr>
      <w:numPr>
        <w:numId w:val="13"/>
      </w:numPr>
    </w:pPr>
  </w:style>
  <w:style w:type="character" w:customStyle="1" w:styleId="Hyperlink1">
    <w:name w:val="Hyperlink.1"/>
    <w:basedOn w:val="Hyperlink0"/>
    <w:rsid w:val="009F62D6"/>
    <w:rPr>
      <w:rFonts w:ascii="Century Gothic" w:eastAsia="Century Gothic" w:hAnsi="Century Gothic" w:cs="Century Gothic"/>
      <w:b w:val="0"/>
      <w:bCs w:val="0"/>
      <w:i w:val="0"/>
      <w:iCs w:val="0"/>
      <w:color w:val="009949"/>
      <w:sz w:val="24"/>
      <w:u w:val="none" w:color="009949"/>
    </w:rPr>
  </w:style>
  <w:style w:type="numbering" w:customStyle="1" w:styleId="ImportedStyle8">
    <w:name w:val="Imported Style 8"/>
    <w:rsid w:val="009F62D6"/>
    <w:pPr>
      <w:numPr>
        <w:numId w:val="15"/>
      </w:numPr>
    </w:pPr>
  </w:style>
  <w:style w:type="numbering" w:customStyle="1" w:styleId="ImportedStyle10">
    <w:name w:val="Imported Style 10"/>
    <w:rsid w:val="009F62D6"/>
    <w:pPr>
      <w:numPr>
        <w:numId w:val="17"/>
      </w:numPr>
    </w:pPr>
  </w:style>
  <w:style w:type="paragraph" w:styleId="Footer">
    <w:name w:val="footer"/>
    <w:link w:val="FooterChar"/>
    <w:rsid w:val="009F62D6"/>
    <w:pPr>
      <w:pBdr>
        <w:top w:val="nil"/>
        <w:left w:val="nil"/>
        <w:bottom w:val="nil"/>
        <w:right w:val="nil"/>
        <w:between w:val="nil"/>
        <w:bar w:val="nil"/>
      </w:pBdr>
      <w:tabs>
        <w:tab w:val="center" w:pos="4320"/>
        <w:tab w:val="right" w:pos="8640"/>
      </w:tabs>
    </w:pPr>
    <w:rPr>
      <w:rFonts w:ascii="Century Gothic" w:eastAsia="Century Gothic" w:hAnsi="Century Gothic" w:cs="Century Gothic"/>
      <w:color w:val="000000"/>
      <w:u w:color="000000"/>
      <w:bdr w:val="nil"/>
      <w:lang w:val="en-US" w:eastAsia="zh-CN"/>
    </w:rPr>
  </w:style>
  <w:style w:type="character" w:customStyle="1" w:styleId="FooterChar">
    <w:name w:val="Footer Char"/>
    <w:basedOn w:val="DefaultParagraphFont"/>
    <w:link w:val="Footer"/>
    <w:rsid w:val="009F62D6"/>
    <w:rPr>
      <w:rFonts w:ascii="Century Gothic" w:eastAsia="Century Gothic" w:hAnsi="Century Gothic" w:cs="Century Gothic"/>
      <w:color w:val="000000"/>
      <w:u w:color="000000"/>
      <w:bdr w:val="nil"/>
      <w:lang w:val="en-US" w:eastAsia="zh-CN"/>
    </w:rPr>
  </w:style>
  <w:style w:type="paragraph" w:styleId="Header">
    <w:name w:val="header"/>
    <w:basedOn w:val="Normal"/>
    <w:link w:val="HeaderChar"/>
    <w:uiPriority w:val="99"/>
    <w:unhideWhenUsed/>
    <w:rsid w:val="009F62D6"/>
    <w:pPr>
      <w:pBdr>
        <w:top w:val="nil"/>
        <w:left w:val="nil"/>
        <w:bottom w:val="nil"/>
        <w:right w:val="nil"/>
        <w:between w:val="nil"/>
        <w:bar w:val="nil"/>
      </w:pBdr>
      <w:tabs>
        <w:tab w:val="center" w:pos="4513"/>
        <w:tab w:val="right" w:pos="9026"/>
      </w:tabs>
      <w:spacing w:after="0" w:line="240" w:lineRule="auto"/>
    </w:pPr>
    <w:rPr>
      <w:rFonts w:ascii="Times New Roman" w:eastAsia="Arial Unicode MS" w:hAnsi="Times New Roman" w:cs="Times New Roman"/>
      <w:bdr w:val="nil"/>
      <w:lang w:val="en-US"/>
    </w:rPr>
  </w:style>
  <w:style w:type="character" w:customStyle="1" w:styleId="HeaderChar">
    <w:name w:val="Header Char"/>
    <w:basedOn w:val="DefaultParagraphFont"/>
    <w:link w:val="Header"/>
    <w:uiPriority w:val="99"/>
    <w:rsid w:val="009F62D6"/>
    <w:rPr>
      <w:rFonts w:ascii="Times New Roman" w:eastAsia="Arial Unicode MS" w:hAnsi="Times New Roman" w:cs="Times New Roman"/>
      <w:bdr w:val="nil"/>
      <w:lang w:val="en-US"/>
    </w:rPr>
  </w:style>
  <w:style w:type="character" w:styleId="UnresolvedMention">
    <w:name w:val="Unresolved Mention"/>
    <w:basedOn w:val="DefaultParagraphFont"/>
    <w:uiPriority w:val="99"/>
    <w:rsid w:val="007E7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017493">
      <w:bodyDiv w:val="1"/>
      <w:marLeft w:val="0"/>
      <w:marRight w:val="0"/>
      <w:marTop w:val="0"/>
      <w:marBottom w:val="0"/>
      <w:divBdr>
        <w:top w:val="none" w:sz="0" w:space="0" w:color="auto"/>
        <w:left w:val="none" w:sz="0" w:space="0" w:color="auto"/>
        <w:bottom w:val="none" w:sz="0" w:space="0" w:color="auto"/>
        <w:right w:val="none" w:sz="0" w:space="0" w:color="auto"/>
      </w:divBdr>
    </w:div>
    <w:div w:id="121781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pra.net.au/contact/" TargetMode="External"/><Relationship Id="rId18" Type="http://schemas.openxmlformats.org/officeDocument/2006/relationships/hyperlink" Target="http://supra.net.au/cpt_helps/show-cause-exclusion-for-hdr-candidates/" TargetMode="External"/><Relationship Id="rId26" Type="http://schemas.openxmlformats.org/officeDocument/2006/relationships/hyperlink" Target="https://sydney.edu.au/policies/showdoc.aspx?recnum=PDOC2012/267&amp;RendNum=0" TargetMode="External"/><Relationship Id="rId3" Type="http://schemas.openxmlformats.org/officeDocument/2006/relationships/settings" Target="settings.xml"/><Relationship Id="rId21" Type="http://schemas.openxmlformats.org/officeDocument/2006/relationships/hyperlink" Target="https://sydney.edu.au/students/academic-appeals.html" TargetMode="External"/><Relationship Id="rId34" Type="http://schemas.openxmlformats.org/officeDocument/2006/relationships/theme" Target="theme/theme1.xml"/><Relationship Id="rId7" Type="http://schemas.openxmlformats.org/officeDocument/2006/relationships/hyperlink" Target="http://supra.net.au/contact/" TargetMode="External"/><Relationship Id="rId12" Type="http://schemas.openxmlformats.org/officeDocument/2006/relationships/hyperlink" Target="http://supra.net.au/cpt_helps/informal-appeals-frequently-asked-questions/" TargetMode="External"/><Relationship Id="rId17" Type="http://schemas.openxmlformats.org/officeDocument/2006/relationships/hyperlink" Target="http://supra.net.au/cpt_helps/show-good-cause/" TargetMode="External"/><Relationship Id="rId25" Type="http://schemas.openxmlformats.org/officeDocument/2006/relationships/hyperlink" Target="https://sydney.edu.au/policies/showdoc.aspx?recnum=PDOC2014/378&amp;RendNum=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ydney.edu.au/students/academic-appeals/sab-appeal.html" TargetMode="External"/><Relationship Id="rId20" Type="http://schemas.openxmlformats.org/officeDocument/2006/relationships/hyperlink" Target="mailto:sc.credit@sydney.edu.a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ydney.edu.au/students/academic-appeals/resolution.html" TargetMode="External"/><Relationship Id="rId24" Type="http://schemas.openxmlformats.org/officeDocument/2006/relationships/hyperlink" Target="https://sydney.edu.au/policies/showdoc.aspx?recnum=PDOC2012/253&amp;RendNum=0"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upra.net.au/contact/" TargetMode="External"/><Relationship Id="rId23" Type="http://schemas.openxmlformats.org/officeDocument/2006/relationships/hyperlink" Target="http://ombo.nsw.gov.au/" TargetMode="External"/><Relationship Id="rId28" Type="http://schemas.openxmlformats.org/officeDocument/2006/relationships/header" Target="header2.xml"/><Relationship Id="rId10" Type="http://schemas.openxmlformats.org/officeDocument/2006/relationships/hyperlink" Target="https://sydney.edu.au/students/academic-appeals/resolution.html" TargetMode="External"/><Relationship Id="rId19" Type="http://schemas.openxmlformats.org/officeDocument/2006/relationships/hyperlink" Target="http://supra.net.au/cpt_helps/special-consideration-and-arrangements/"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ydney.edu.au/students/academic-appeals/resolution.html" TargetMode="External"/><Relationship Id="rId14" Type="http://schemas.openxmlformats.org/officeDocument/2006/relationships/hyperlink" Target="https://sydney.edu.au/students/academic-appeals/faculty-academic-panel-appeal.html" TargetMode="External"/><Relationship Id="rId22" Type="http://schemas.openxmlformats.org/officeDocument/2006/relationships/hyperlink" Target="http://supra.net.au/contac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upra.net.au/cpt_helps/non-academic-complai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1756</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2020-02-06T00:14:00Z</dcterms:created>
  <dcterms:modified xsi:type="dcterms:W3CDTF">2020-06-04T04:09:00Z</dcterms:modified>
</cp:coreProperties>
</file>